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D65A" w14:textId="77777777" w:rsidR="001D542D" w:rsidRDefault="001D542D" w:rsidP="001D542D">
      <w:pPr>
        <w:shd w:val="clear" w:color="auto" w:fill="FFFFFF"/>
        <w:ind w:left="284" w:right="-77"/>
        <w:jc w:val="center"/>
        <w:rPr>
          <w:rStyle w:val="Lienhypertexte"/>
          <w:rFonts w:ascii="Britannic Bold" w:hAnsi="Britannic Bold"/>
          <w:b/>
          <w:bCs/>
          <w:color w:val="0070C0"/>
          <w:sz w:val="32"/>
          <w:szCs w:val="32"/>
        </w:rPr>
      </w:pPr>
      <w:r w:rsidRPr="00BC79E2">
        <w:rPr>
          <w:rStyle w:val="Lienhypertexte"/>
          <w:rFonts w:ascii="Britannic Bold" w:hAnsi="Britannic Bold"/>
          <w:b/>
          <w:bCs/>
          <w:color w:val="0070C0"/>
          <w:sz w:val="32"/>
          <w:szCs w:val="32"/>
        </w:rPr>
        <w:t>QUESTIONNAIRE D’EVALUATIO</w:t>
      </w:r>
      <w:r>
        <w:rPr>
          <w:rStyle w:val="Lienhypertexte"/>
          <w:rFonts w:ascii="Britannic Bold" w:hAnsi="Britannic Bold"/>
          <w:b/>
          <w:bCs/>
          <w:color w:val="0070C0"/>
          <w:sz w:val="32"/>
          <w:szCs w:val="32"/>
        </w:rPr>
        <w:t>N</w:t>
      </w:r>
    </w:p>
    <w:p w14:paraId="41B3070C" w14:textId="42BEA89D" w:rsidR="001D542D" w:rsidRDefault="001D542D" w:rsidP="001D542D">
      <w:pPr>
        <w:shd w:val="clear" w:color="auto" w:fill="FFFFFF"/>
        <w:ind w:left="284" w:right="-77"/>
        <w:jc w:val="center"/>
        <w:rPr>
          <w:rFonts w:ascii="Britannic Bold" w:hAnsi="Britannic Bold"/>
          <w:color w:val="3C3D3F"/>
          <w:u w:val="single"/>
        </w:rPr>
      </w:pPr>
      <w:r>
        <w:rPr>
          <w:rFonts w:ascii="Britannic Bold" w:hAnsi="Britannic Bold"/>
          <w:color w:val="3C3D3F"/>
        </w:rPr>
        <w:t>à</w:t>
      </w:r>
      <w:r w:rsidRPr="00865BA1">
        <w:rPr>
          <w:rFonts w:ascii="Britannic Bold" w:hAnsi="Britannic Bold"/>
          <w:color w:val="3C3D3F"/>
        </w:rPr>
        <w:t xml:space="preserve"> retourner </w:t>
      </w:r>
      <w:r w:rsidRPr="0058292E">
        <w:rPr>
          <w:rFonts w:ascii="Britannic Bold" w:hAnsi="Britannic Bold"/>
          <w:color w:val="3C3D3F"/>
          <w:u w:val="single"/>
        </w:rPr>
        <w:t>avant la formation</w:t>
      </w:r>
      <w:r w:rsidR="00A24689">
        <w:rPr>
          <w:rFonts w:ascii="Britannic Bold" w:hAnsi="Britannic Bold"/>
          <w:color w:val="3C3D3F"/>
          <w:u w:val="single"/>
        </w:rPr>
        <w:t xml:space="preserve"> le </w:t>
      </w:r>
      <w:r w:rsidR="00046EAF">
        <w:rPr>
          <w:rFonts w:ascii="Britannic Bold" w:hAnsi="Britannic Bold"/>
          <w:color w:val="3C3D3F"/>
          <w:u w:val="single"/>
        </w:rPr>
        <w:t>2</w:t>
      </w:r>
      <w:r w:rsidR="00F10995">
        <w:rPr>
          <w:rFonts w:ascii="Britannic Bold" w:hAnsi="Britannic Bold"/>
          <w:color w:val="3C3D3F"/>
          <w:u w:val="single"/>
        </w:rPr>
        <w:t>7</w:t>
      </w:r>
      <w:r w:rsidR="00C50326">
        <w:rPr>
          <w:rFonts w:ascii="Britannic Bold" w:hAnsi="Britannic Bold"/>
          <w:color w:val="3C3D3F"/>
          <w:u w:val="single"/>
        </w:rPr>
        <w:t>/</w:t>
      </w:r>
      <w:r w:rsidR="00046EAF">
        <w:rPr>
          <w:rFonts w:ascii="Britannic Bold" w:hAnsi="Britannic Bold"/>
          <w:color w:val="3C3D3F"/>
          <w:u w:val="single"/>
        </w:rPr>
        <w:t>09</w:t>
      </w:r>
      <w:r w:rsidR="00C50326">
        <w:rPr>
          <w:rFonts w:ascii="Britannic Bold" w:hAnsi="Britannic Bold"/>
          <w:color w:val="3C3D3F"/>
          <w:u w:val="single"/>
        </w:rPr>
        <w:t>/23</w:t>
      </w:r>
    </w:p>
    <w:p w14:paraId="0C2234B9" w14:textId="77777777" w:rsidR="001D542D" w:rsidRPr="0058292E" w:rsidRDefault="001D542D" w:rsidP="001D542D">
      <w:pPr>
        <w:shd w:val="clear" w:color="auto" w:fill="FFFFFF"/>
        <w:ind w:left="284" w:right="-77"/>
        <w:jc w:val="center"/>
        <w:rPr>
          <w:rFonts w:ascii="Britannic Bold" w:hAnsi="Britannic Bold"/>
          <w:color w:val="3C3D3F"/>
          <w:sz w:val="10"/>
          <w:szCs w:val="10"/>
        </w:rPr>
      </w:pPr>
    </w:p>
    <w:p w14:paraId="174D5D20" w14:textId="77777777" w:rsidR="001D542D" w:rsidRDefault="001D542D" w:rsidP="001D542D">
      <w:pPr>
        <w:shd w:val="clear" w:color="auto" w:fill="FFFFFF"/>
        <w:ind w:left="284" w:right="-77"/>
        <w:jc w:val="center"/>
        <w:rPr>
          <w:rStyle w:val="Lienhypertexte"/>
          <w:rFonts w:ascii="Britannic Bold" w:hAnsi="Britannic Bold"/>
          <w:color w:val="0070C0"/>
          <w:sz w:val="18"/>
          <w:szCs w:val="18"/>
        </w:rPr>
      </w:pPr>
      <w:proofErr w:type="gramStart"/>
      <w:r w:rsidRPr="00865BA1">
        <w:rPr>
          <w:rFonts w:ascii="Britannic Bold" w:hAnsi="Britannic Bold"/>
          <w:color w:val="3C3D3F"/>
          <w:sz w:val="18"/>
          <w:szCs w:val="18"/>
        </w:rPr>
        <w:t>mail</w:t>
      </w:r>
      <w:proofErr w:type="gramEnd"/>
      <w:r w:rsidRPr="00865BA1">
        <w:rPr>
          <w:rFonts w:ascii="Britannic Bold" w:hAnsi="Britannic Bold"/>
          <w:color w:val="3C3D3F"/>
          <w:sz w:val="18"/>
          <w:szCs w:val="18"/>
        </w:rPr>
        <w:t xml:space="preserve"> : </w:t>
      </w:r>
      <w:hyperlink r:id="rId7" w:history="1">
        <w:r w:rsidRPr="00865BA1">
          <w:rPr>
            <w:rStyle w:val="Lienhypertexte"/>
            <w:rFonts w:ascii="Britannic Bold" w:hAnsi="Britannic Bold"/>
            <w:color w:val="0070C0"/>
            <w:sz w:val="18"/>
            <w:szCs w:val="18"/>
          </w:rPr>
          <w:t>conference@conferencedesbatonniers.com</w:t>
        </w:r>
      </w:hyperlink>
    </w:p>
    <w:p w14:paraId="0DFA45C8" w14:textId="77777777" w:rsidR="001D542D" w:rsidRDefault="001D542D" w:rsidP="001D542D">
      <w:pPr>
        <w:shd w:val="clear" w:color="auto" w:fill="FFFFFF"/>
        <w:ind w:left="284" w:right="-77"/>
        <w:rPr>
          <w:rStyle w:val="Lienhypertexte"/>
          <w:rFonts w:ascii="Garamond" w:hAnsi="Garamond"/>
          <w:color w:val="3C3D3F"/>
          <w:sz w:val="20"/>
          <w:szCs w:val="20"/>
        </w:rPr>
      </w:pPr>
    </w:p>
    <w:p w14:paraId="63953DD2" w14:textId="77777777" w:rsidR="001D542D" w:rsidRDefault="001D542D" w:rsidP="005E7723">
      <w:pPr>
        <w:shd w:val="clear" w:color="auto" w:fill="FFFFFF"/>
        <w:ind w:right="-77"/>
        <w:rPr>
          <w:rStyle w:val="Lienhypertexte"/>
          <w:rFonts w:ascii="Garamond" w:hAnsi="Garamond"/>
          <w:color w:val="3C3D3F"/>
          <w:sz w:val="20"/>
          <w:szCs w:val="20"/>
        </w:rPr>
      </w:pPr>
    </w:p>
    <w:p w14:paraId="6F718D7C" w14:textId="77777777" w:rsidR="001D542D" w:rsidRPr="005E7723" w:rsidRDefault="001D542D" w:rsidP="001D542D">
      <w:pPr>
        <w:shd w:val="clear" w:color="auto" w:fill="FFFFFF"/>
        <w:ind w:left="284" w:right="-77"/>
        <w:jc w:val="both"/>
        <w:rPr>
          <w:rStyle w:val="Lienhypertexte"/>
          <w:rFonts w:ascii="Lato Light" w:hAnsi="Lato Light"/>
          <w:color w:val="auto"/>
          <w:u w:val="none"/>
        </w:rPr>
      </w:pPr>
      <w:r w:rsidRPr="005E7723">
        <w:rPr>
          <w:rStyle w:val="Lienhypertexte"/>
          <w:rFonts w:ascii="Lato Light" w:hAnsi="Lato Light"/>
          <w:color w:val="auto"/>
          <w:u w:val="none"/>
        </w:rPr>
        <w:t>Les thèmes retenus et proposés par l’IFOC diffèrent chaque année et sont en corrélation avec les missions dévolues aux bâtonniers, notamment : La déontologie - Procédure disciplinaire - Gestion des finances et administration des ordres - Règlement des difficultés entre confrères - Communication - Etc.</w:t>
      </w:r>
    </w:p>
    <w:p w14:paraId="724DB2F9" w14:textId="77777777" w:rsidR="001D542D" w:rsidRPr="005E7723" w:rsidRDefault="001D542D" w:rsidP="001D542D">
      <w:pPr>
        <w:shd w:val="clear" w:color="auto" w:fill="FFFFFF"/>
        <w:ind w:left="284" w:right="-77"/>
        <w:jc w:val="both"/>
        <w:rPr>
          <w:rStyle w:val="Lienhypertexte"/>
          <w:rFonts w:ascii="Lato Light" w:hAnsi="Lato Light"/>
          <w:color w:val="auto"/>
          <w:sz w:val="16"/>
          <w:szCs w:val="16"/>
          <w:u w:val="none"/>
        </w:rPr>
      </w:pPr>
    </w:p>
    <w:p w14:paraId="29D7EE13" w14:textId="77777777" w:rsidR="001D542D" w:rsidRPr="005E7723" w:rsidRDefault="001D542D" w:rsidP="001D542D">
      <w:pPr>
        <w:shd w:val="clear" w:color="auto" w:fill="FFFFFF"/>
        <w:ind w:left="284" w:right="-77"/>
        <w:jc w:val="both"/>
        <w:rPr>
          <w:rStyle w:val="Lienhypertexte"/>
          <w:rFonts w:ascii="Lato Light" w:hAnsi="Lato Light"/>
          <w:color w:val="auto"/>
          <w:u w:val="none"/>
        </w:rPr>
      </w:pPr>
      <w:r w:rsidRPr="005E7723">
        <w:rPr>
          <w:rStyle w:val="Lienhypertexte"/>
          <w:rFonts w:ascii="Lato Light" w:hAnsi="Lato Light"/>
          <w:color w:val="auto"/>
          <w:u w:val="none"/>
        </w:rPr>
        <w:t xml:space="preserve">La Conférence des Bâtonniers s’est dotée- via l’IFOC – d’un organisme de formation répondant aux préoccupations des bâtonniers. </w:t>
      </w:r>
    </w:p>
    <w:p w14:paraId="5BD50CDE" w14:textId="77777777" w:rsidR="001D542D" w:rsidRPr="005E7723" w:rsidRDefault="001D542D" w:rsidP="001D542D">
      <w:pPr>
        <w:shd w:val="clear" w:color="auto" w:fill="FFFFFF"/>
        <w:ind w:left="284" w:right="-77"/>
        <w:jc w:val="both"/>
        <w:rPr>
          <w:rStyle w:val="Lienhypertexte"/>
          <w:rFonts w:ascii="Lato Light" w:hAnsi="Lato Light"/>
          <w:color w:val="auto"/>
          <w:u w:val="none"/>
        </w:rPr>
      </w:pPr>
    </w:p>
    <w:p w14:paraId="01C60E8E" w14:textId="3E9595E6" w:rsidR="001D542D" w:rsidRPr="00497C59" w:rsidRDefault="001D542D" w:rsidP="00497C59">
      <w:pPr>
        <w:shd w:val="clear" w:color="auto" w:fill="FFFFFF"/>
        <w:ind w:left="284" w:right="-77"/>
        <w:jc w:val="both"/>
        <w:rPr>
          <w:rStyle w:val="Lienhypertexte"/>
          <w:rFonts w:ascii="Lato Light" w:hAnsi="Lato Light"/>
          <w:color w:val="auto"/>
          <w:u w:val="none"/>
        </w:rPr>
      </w:pPr>
      <w:r w:rsidRPr="005E7723">
        <w:rPr>
          <w:rStyle w:val="Lienhypertexte"/>
          <w:rFonts w:ascii="Lato Light" w:hAnsi="Lato Light"/>
          <w:color w:val="auto"/>
          <w:u w:val="none"/>
        </w:rPr>
        <w:t xml:space="preserve">Dans la volonté de mieux vous connaître et d’adapter notre session de formation </w:t>
      </w:r>
      <w:r w:rsidR="005E7723" w:rsidRPr="005E7723">
        <w:rPr>
          <w:rStyle w:val="Lienhypertexte"/>
          <w:rFonts w:ascii="Lato Light" w:hAnsi="Lato Light"/>
          <w:color w:val="0070C0"/>
          <w:u w:val="none"/>
        </w:rPr>
        <w:t>Les fondamentaux de la procédure disciplinaire</w:t>
      </w:r>
      <w:r w:rsidR="00387155">
        <w:rPr>
          <w:rStyle w:val="Lienhypertexte"/>
          <w:rFonts w:ascii="Lato Light" w:hAnsi="Lato Light"/>
          <w:color w:val="0070C0"/>
          <w:u w:val="none"/>
        </w:rPr>
        <w:t xml:space="preserve"> du </w:t>
      </w:r>
      <w:r w:rsidR="00046EAF">
        <w:rPr>
          <w:rStyle w:val="Lienhypertexte"/>
          <w:rFonts w:ascii="Lato Light" w:hAnsi="Lato Light"/>
          <w:color w:val="0070C0"/>
          <w:u w:val="none"/>
        </w:rPr>
        <w:t>2</w:t>
      </w:r>
      <w:r w:rsidR="006E5E04">
        <w:rPr>
          <w:rStyle w:val="Lienhypertexte"/>
          <w:rFonts w:ascii="Lato Light" w:hAnsi="Lato Light"/>
          <w:color w:val="0070C0"/>
          <w:u w:val="none"/>
        </w:rPr>
        <w:t>9</w:t>
      </w:r>
      <w:r w:rsidR="00046EAF">
        <w:rPr>
          <w:rStyle w:val="Lienhypertexte"/>
          <w:rFonts w:ascii="Lato Light" w:hAnsi="Lato Light"/>
          <w:color w:val="0070C0"/>
          <w:u w:val="none"/>
        </w:rPr>
        <w:t xml:space="preserve"> septembre </w:t>
      </w:r>
      <w:r w:rsidR="00C50326">
        <w:rPr>
          <w:rStyle w:val="Lienhypertexte"/>
          <w:rFonts w:ascii="Lato Light" w:hAnsi="Lato Light"/>
          <w:color w:val="0070C0"/>
          <w:u w:val="none"/>
        </w:rPr>
        <w:t>2023</w:t>
      </w:r>
      <w:r w:rsidR="00C9418F" w:rsidRPr="005E7723">
        <w:rPr>
          <w:rStyle w:val="Lienhypertexte"/>
          <w:rFonts w:ascii="Lato Light" w:hAnsi="Lato Light"/>
          <w:color w:val="0070C0"/>
          <w:u w:val="none"/>
        </w:rPr>
        <w:t xml:space="preserve"> </w:t>
      </w:r>
      <w:r w:rsidR="008730DE">
        <w:rPr>
          <w:rStyle w:val="Lienhypertexte"/>
          <w:rFonts w:ascii="Lato Light" w:hAnsi="Lato Light"/>
          <w:color w:val="0070C0"/>
          <w:u w:val="none"/>
        </w:rPr>
        <w:t xml:space="preserve">qui se tiendra à </w:t>
      </w:r>
      <w:r w:rsidR="006E5E04">
        <w:rPr>
          <w:rStyle w:val="Lienhypertexte"/>
          <w:rFonts w:ascii="Lato Light" w:hAnsi="Lato Light"/>
          <w:color w:val="0070C0"/>
          <w:u w:val="none"/>
        </w:rPr>
        <w:t xml:space="preserve">la </w:t>
      </w:r>
      <w:r w:rsidR="00E52C93">
        <w:rPr>
          <w:rStyle w:val="Lienhypertexte"/>
          <w:rFonts w:ascii="Lato Light" w:hAnsi="Lato Light"/>
          <w:color w:val="0070C0"/>
          <w:u w:val="none"/>
        </w:rPr>
        <w:t xml:space="preserve">Faculté de Droit de Valence </w:t>
      </w:r>
      <w:r w:rsidRPr="005E7723">
        <w:rPr>
          <w:rStyle w:val="Lienhypertexte"/>
          <w:rFonts w:ascii="Lato Light" w:hAnsi="Lato Light"/>
          <w:color w:val="auto"/>
          <w:u w:val="none"/>
        </w:rPr>
        <w:t>nous vous proposons de compléter ci-après le tableau d’évaluation du positionnement de façon à ce que vous nous indiquiez quel est votre niveau de maîtrise par rapport aux thèmes abordés. Vous observerez que ce questionnaire est anonyme.</w:t>
      </w:r>
    </w:p>
    <w:p w14:paraId="2628FBB6" w14:textId="77777777" w:rsidR="001D542D" w:rsidRPr="004B0886" w:rsidRDefault="001D542D" w:rsidP="001D542D">
      <w:pPr>
        <w:shd w:val="clear" w:color="auto" w:fill="FFFFFF"/>
        <w:ind w:left="284" w:right="-77"/>
        <w:rPr>
          <w:rStyle w:val="Lienhypertexte"/>
          <w:rFonts w:ascii="Garamond" w:hAnsi="Garamond"/>
          <w:color w:val="3C3D3F"/>
          <w:sz w:val="20"/>
          <w:szCs w:val="20"/>
        </w:rPr>
      </w:pPr>
    </w:p>
    <w:tbl>
      <w:tblPr>
        <w:tblpPr w:leftFromText="141" w:rightFromText="141" w:vertAnchor="text" w:horzAnchor="page" w:tblpX="819" w:tblpY="7"/>
        <w:tblW w:w="103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417"/>
        <w:gridCol w:w="1276"/>
        <w:gridCol w:w="1559"/>
        <w:gridCol w:w="1701"/>
        <w:gridCol w:w="1285"/>
      </w:tblGrid>
      <w:tr w:rsidR="001D542D" w:rsidRPr="00963444" w14:paraId="51FC3F6C" w14:textId="77777777" w:rsidTr="00C50326">
        <w:trPr>
          <w:trHeight w:val="21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D2959" w14:textId="77777777" w:rsidR="001D542D" w:rsidRPr="00963444" w:rsidRDefault="001D542D" w:rsidP="00A24689">
            <w:pPr>
              <w:ind w:left="284" w:right="-39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37F699" w14:textId="77777777" w:rsidR="001D542D" w:rsidRPr="00963444" w:rsidRDefault="001D542D" w:rsidP="009A6E82">
            <w:pPr>
              <w:ind w:left="284" w:right="-77"/>
              <w:jc w:val="center"/>
              <w:rPr>
                <w:rFonts w:ascii="Garamond" w:hAnsi="Garamond" w:cs="Calibri"/>
                <w:b/>
                <w:bCs/>
                <w:color w:val="000000"/>
                <w:sz w:val="28"/>
                <w:szCs w:val="28"/>
              </w:rPr>
            </w:pPr>
            <w:r w:rsidRPr="00963444">
              <w:rPr>
                <w:rFonts w:ascii="Garamond" w:hAnsi="Garamond" w:cs="Calibri"/>
                <w:b/>
                <w:bCs/>
                <w:color w:val="000000"/>
                <w:sz w:val="28"/>
                <w:szCs w:val="28"/>
              </w:rPr>
              <w:t xml:space="preserve">Evaluation du positionnement </w:t>
            </w:r>
            <w:r>
              <w:rPr>
                <w:rFonts w:ascii="Garamond" w:hAnsi="Garamond" w:cs="Calibri"/>
                <w:b/>
                <w:bCs/>
                <w:color w:val="000000"/>
                <w:sz w:val="28"/>
                <w:szCs w:val="28"/>
              </w:rPr>
              <w:t xml:space="preserve">de la maîtrise des thèmes abordés </w:t>
            </w:r>
            <w:r w:rsidRPr="00963444">
              <w:rPr>
                <w:rFonts w:ascii="Garamond" w:hAnsi="Garamond" w:cs="Calibri"/>
                <w:b/>
                <w:bCs/>
                <w:color w:val="000000"/>
                <w:sz w:val="28"/>
                <w:szCs w:val="28"/>
              </w:rPr>
              <w:t xml:space="preserve">au début de la formation </w:t>
            </w:r>
          </w:p>
        </w:tc>
      </w:tr>
      <w:tr w:rsidR="001D542D" w:rsidRPr="00963444" w14:paraId="5D1E415C" w14:textId="77777777" w:rsidTr="00C50326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E507" w14:textId="77777777" w:rsidR="001D542D" w:rsidRPr="00963444" w:rsidRDefault="001D542D" w:rsidP="009A6E82">
            <w:pPr>
              <w:ind w:left="284" w:right="-77"/>
              <w:rPr>
                <w:rFonts w:ascii="Garamond" w:hAnsi="Garamond" w:cs="Calibri"/>
                <w:b/>
                <w:bCs/>
                <w:color w:val="000000"/>
              </w:rPr>
            </w:pPr>
            <w:r w:rsidRPr="00963444">
              <w:rPr>
                <w:rFonts w:ascii="Garamond" w:hAnsi="Garamond" w:cs="Calibri"/>
                <w:b/>
                <w:bCs/>
                <w:color w:val="000000"/>
              </w:rPr>
              <w:t>Thèmes abordés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B86F8" w14:textId="4905989B" w:rsidR="0033485A" w:rsidRDefault="001D542D" w:rsidP="0033485A">
            <w:pPr>
              <w:ind w:right="-77"/>
              <w:jc w:val="center"/>
              <w:rPr>
                <w:rFonts w:ascii="Garamond" w:hAnsi="Garamond" w:cs="Calibri"/>
                <w:color w:val="000000"/>
              </w:rPr>
            </w:pPr>
            <w:r w:rsidRPr="00963444">
              <w:rPr>
                <w:rFonts w:ascii="Garamond" w:hAnsi="Garamond" w:cs="Calibri"/>
                <w:color w:val="000000"/>
              </w:rPr>
              <w:t>Parfaitement maîtrisé</w:t>
            </w:r>
          </w:p>
          <w:p w14:paraId="5D7432BB" w14:textId="7E43B6DF" w:rsidR="001D542D" w:rsidRPr="00963444" w:rsidRDefault="001D542D" w:rsidP="0033485A">
            <w:pPr>
              <w:ind w:right="-77"/>
              <w:jc w:val="center"/>
              <w:rPr>
                <w:rFonts w:ascii="Garamond" w:hAnsi="Garamond" w:cs="Calibri"/>
                <w:color w:val="000000"/>
              </w:rPr>
            </w:pPr>
            <w:r w:rsidRPr="00963444">
              <w:rPr>
                <w:rFonts w:ascii="Garamond" w:hAnsi="Garamond" w:cs="Calibri"/>
                <w:color w:val="000000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46C8" w14:textId="77777777" w:rsidR="0033485A" w:rsidRDefault="001D542D" w:rsidP="0033485A">
            <w:pPr>
              <w:ind w:right="-77"/>
              <w:jc w:val="center"/>
              <w:rPr>
                <w:rFonts w:ascii="Garamond" w:hAnsi="Garamond" w:cs="Calibri"/>
                <w:color w:val="000000"/>
              </w:rPr>
            </w:pPr>
            <w:r w:rsidRPr="00963444">
              <w:rPr>
                <w:rFonts w:ascii="Garamond" w:hAnsi="Garamond" w:cs="Calibri"/>
                <w:color w:val="000000"/>
              </w:rPr>
              <w:t xml:space="preserve">Bien </w:t>
            </w:r>
          </w:p>
          <w:p w14:paraId="69A2B6DB" w14:textId="659840F8" w:rsidR="00C50326" w:rsidRDefault="001D542D" w:rsidP="0033485A">
            <w:pPr>
              <w:ind w:right="-77"/>
              <w:jc w:val="center"/>
              <w:rPr>
                <w:rFonts w:ascii="Garamond" w:hAnsi="Garamond" w:cs="Calibri"/>
                <w:color w:val="000000"/>
              </w:rPr>
            </w:pPr>
            <w:proofErr w:type="gramStart"/>
            <w:r w:rsidRPr="00963444">
              <w:rPr>
                <w:rFonts w:ascii="Garamond" w:hAnsi="Garamond" w:cs="Calibri"/>
                <w:color w:val="000000"/>
              </w:rPr>
              <w:t>maîtrisé</w:t>
            </w:r>
            <w:proofErr w:type="gramEnd"/>
          </w:p>
          <w:p w14:paraId="4DCB0D12" w14:textId="0F346F69" w:rsidR="001D542D" w:rsidRPr="00963444" w:rsidRDefault="001D542D" w:rsidP="0033485A">
            <w:pPr>
              <w:ind w:right="-77"/>
              <w:jc w:val="center"/>
              <w:rPr>
                <w:rFonts w:ascii="Garamond" w:hAnsi="Garamond" w:cs="Calibri"/>
                <w:color w:val="000000"/>
              </w:rPr>
            </w:pPr>
            <w:r w:rsidRPr="00963444">
              <w:rPr>
                <w:rFonts w:ascii="Garamond" w:hAnsi="Garamond" w:cs="Calibri"/>
                <w:color w:val="000000"/>
              </w:rPr>
              <w:t>75%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3CEA" w14:textId="77777777" w:rsidR="001D542D" w:rsidRPr="00963444" w:rsidRDefault="001D542D" w:rsidP="0033485A">
            <w:pPr>
              <w:ind w:right="-77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Correctement m</w:t>
            </w:r>
            <w:r w:rsidRPr="00963444">
              <w:rPr>
                <w:rFonts w:ascii="Garamond" w:hAnsi="Garamond" w:cs="Calibri"/>
                <w:color w:val="000000"/>
              </w:rPr>
              <w:t xml:space="preserve">aîtrisé </w:t>
            </w:r>
            <w:r>
              <w:rPr>
                <w:rFonts w:ascii="Garamond" w:hAnsi="Garamond" w:cs="Calibri"/>
                <w:color w:val="000000"/>
              </w:rPr>
              <w:t xml:space="preserve">         </w:t>
            </w:r>
            <w:r w:rsidRPr="00963444">
              <w:rPr>
                <w:rFonts w:ascii="Garamond" w:hAnsi="Garamond" w:cs="Calibri"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88CF" w14:textId="77777777" w:rsidR="0033485A" w:rsidRDefault="001D542D" w:rsidP="0033485A">
            <w:pPr>
              <w:ind w:left="-23" w:right="-77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Pas assez </w:t>
            </w:r>
          </w:p>
          <w:p w14:paraId="6D4A9A86" w14:textId="3303E57C" w:rsidR="001D542D" w:rsidRPr="00963444" w:rsidRDefault="001D542D" w:rsidP="0033485A">
            <w:pPr>
              <w:ind w:left="-23" w:right="-77"/>
              <w:jc w:val="center"/>
              <w:rPr>
                <w:rFonts w:ascii="Garamond" w:hAnsi="Garamond" w:cs="Calibri"/>
                <w:color w:val="000000"/>
              </w:rPr>
            </w:pPr>
            <w:proofErr w:type="gramStart"/>
            <w:r w:rsidRPr="00963444">
              <w:rPr>
                <w:rFonts w:ascii="Garamond" w:hAnsi="Garamond" w:cs="Calibri"/>
                <w:color w:val="000000"/>
              </w:rPr>
              <w:t>maîtrisé</w:t>
            </w:r>
            <w:proofErr w:type="gramEnd"/>
            <w:r w:rsidRPr="00963444">
              <w:rPr>
                <w:rFonts w:ascii="Garamond" w:hAnsi="Garamond" w:cs="Calibri"/>
                <w:color w:val="000000"/>
              </w:rPr>
              <w:t xml:space="preserve"> </w:t>
            </w:r>
            <w:r>
              <w:rPr>
                <w:rFonts w:ascii="Garamond" w:hAnsi="Garamond" w:cs="Calibri"/>
                <w:color w:val="000000"/>
              </w:rPr>
              <w:t xml:space="preserve">            </w:t>
            </w:r>
            <w:r w:rsidRPr="00963444">
              <w:rPr>
                <w:rFonts w:ascii="Garamond" w:hAnsi="Garamond" w:cs="Calibri"/>
                <w:color w:val="000000"/>
              </w:rPr>
              <w:t>25%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16E564" w14:textId="77777777" w:rsidR="001D542D" w:rsidRPr="00963444" w:rsidRDefault="001D542D" w:rsidP="0033485A">
            <w:pPr>
              <w:ind w:right="-77"/>
              <w:jc w:val="center"/>
              <w:rPr>
                <w:rFonts w:ascii="Garamond" w:hAnsi="Garamond" w:cs="Calibri"/>
                <w:color w:val="000000"/>
              </w:rPr>
            </w:pPr>
            <w:r w:rsidRPr="00963444">
              <w:rPr>
                <w:rFonts w:ascii="Garamond" w:hAnsi="Garamond" w:cs="Calibri"/>
                <w:color w:val="000000"/>
              </w:rPr>
              <w:t>Pas du tout</w:t>
            </w:r>
          </w:p>
          <w:p w14:paraId="236B0EA9" w14:textId="77777777" w:rsidR="001D542D" w:rsidRPr="00963444" w:rsidRDefault="001D542D" w:rsidP="0033485A">
            <w:pPr>
              <w:ind w:right="-77"/>
              <w:jc w:val="center"/>
              <w:rPr>
                <w:rFonts w:ascii="Garamond" w:hAnsi="Garamond" w:cs="Calibri"/>
                <w:color w:val="000000"/>
              </w:rPr>
            </w:pPr>
            <w:proofErr w:type="gramStart"/>
            <w:r>
              <w:rPr>
                <w:rFonts w:ascii="Garamond" w:hAnsi="Garamond" w:cs="Calibri"/>
                <w:color w:val="000000"/>
              </w:rPr>
              <w:t>m</w:t>
            </w:r>
            <w:r w:rsidRPr="00963444">
              <w:rPr>
                <w:rFonts w:ascii="Garamond" w:hAnsi="Garamond" w:cs="Calibri"/>
                <w:color w:val="000000"/>
              </w:rPr>
              <w:t>aîtrisé</w:t>
            </w:r>
            <w:proofErr w:type="gramEnd"/>
            <w:r w:rsidRPr="00963444">
              <w:rPr>
                <w:rFonts w:ascii="Garamond" w:hAnsi="Garamond" w:cs="Calibri"/>
                <w:color w:val="000000"/>
              </w:rPr>
              <w:t xml:space="preserve"> </w:t>
            </w:r>
            <w:r>
              <w:rPr>
                <w:rFonts w:ascii="Garamond" w:hAnsi="Garamond" w:cs="Calibri"/>
                <w:color w:val="000000"/>
              </w:rPr>
              <w:t xml:space="preserve">                        </w:t>
            </w:r>
            <w:r w:rsidRPr="00963444">
              <w:rPr>
                <w:rFonts w:ascii="Garamond" w:hAnsi="Garamond" w:cs="Calibri"/>
                <w:color w:val="000000"/>
              </w:rPr>
              <w:t>0%</w:t>
            </w:r>
          </w:p>
        </w:tc>
      </w:tr>
      <w:tr w:rsidR="001D542D" w:rsidRPr="00963444" w14:paraId="39A35240" w14:textId="77777777" w:rsidTr="00C50326">
        <w:trPr>
          <w:trHeight w:val="10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414E7" w14:textId="77777777" w:rsidR="001D542D" w:rsidRPr="00497C59" w:rsidRDefault="001D542D" w:rsidP="00497C59">
            <w:pPr>
              <w:ind w:left="75" w:right="-209"/>
              <w:rPr>
                <w:rFonts w:ascii="Garamond" w:hAnsi="Garamond" w:cs="Calibri"/>
                <w:color w:val="000000" w:themeColor="text1"/>
              </w:rPr>
            </w:pPr>
          </w:p>
          <w:p w14:paraId="478ED99D" w14:textId="1CF6607A" w:rsidR="001D542D" w:rsidRPr="00497C59" w:rsidRDefault="005E7723" w:rsidP="00497C59">
            <w:pPr>
              <w:ind w:left="75" w:right="-209"/>
              <w:rPr>
                <w:rFonts w:ascii="Garamond" w:hAnsi="Garamond" w:cs="Calibri"/>
                <w:color w:val="000000" w:themeColor="text1"/>
              </w:rPr>
            </w:pPr>
            <w:r w:rsidRPr="00497C59">
              <w:rPr>
                <w:rFonts w:ascii="Garamond" w:eastAsia="Garamond" w:hAnsi="Garamond" w:cs="Arial"/>
                <w:color w:val="000000" w:themeColor="text1"/>
              </w:rPr>
              <w:t xml:space="preserve">Le traitement des réclamations par le Bâtonnier </w:t>
            </w:r>
          </w:p>
          <w:p w14:paraId="6CF0E24A" w14:textId="77777777" w:rsidR="001D542D" w:rsidRPr="00497C59" w:rsidRDefault="001D542D" w:rsidP="00497C59">
            <w:pPr>
              <w:ind w:left="75" w:right="-209"/>
              <w:rPr>
                <w:rFonts w:ascii="Garamond" w:hAnsi="Garamond" w:cs="Calibri"/>
                <w:color w:val="000000" w:themeColor="text1"/>
              </w:rPr>
            </w:pPr>
          </w:p>
          <w:p w14:paraId="6CBE49B3" w14:textId="4E3F496E" w:rsidR="001D542D" w:rsidRPr="00497C59" w:rsidRDefault="001D542D" w:rsidP="00497C59">
            <w:pPr>
              <w:ind w:left="75" w:right="-209"/>
              <w:rPr>
                <w:rFonts w:ascii="Garamond" w:hAnsi="Garamond" w:cs="Calibr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4BB7" w14:textId="77777777" w:rsidR="001D542D" w:rsidRPr="005E7723" w:rsidRDefault="001D542D" w:rsidP="009A6E82">
            <w:pPr>
              <w:ind w:left="284" w:right="-77"/>
              <w:rPr>
                <w:rFonts w:ascii="Arial Narrow" w:hAnsi="Arial Narrow" w:cs="Calibr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96B4" w14:textId="77777777" w:rsidR="001D542D" w:rsidRPr="00963444" w:rsidRDefault="001D542D" w:rsidP="009A6E82">
            <w:pPr>
              <w:ind w:left="284" w:right="-77"/>
              <w:rPr>
                <w:rFonts w:ascii="Garamond" w:hAnsi="Garamond" w:cs="Calibri"/>
                <w:b/>
                <w:bCs/>
                <w:color w:val="000000"/>
              </w:rPr>
            </w:pPr>
            <w:r w:rsidRPr="00963444"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4E75" w14:textId="77777777" w:rsidR="001D542D" w:rsidRPr="00963444" w:rsidRDefault="001D542D" w:rsidP="009A6E82">
            <w:pPr>
              <w:ind w:left="284" w:right="-77"/>
              <w:rPr>
                <w:rFonts w:ascii="Garamond" w:hAnsi="Garamond" w:cs="Calibri"/>
                <w:b/>
                <w:bCs/>
                <w:color w:val="000000"/>
              </w:rPr>
            </w:pPr>
            <w:r w:rsidRPr="00963444"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BAE4" w14:textId="77777777" w:rsidR="001D542D" w:rsidRPr="00963444" w:rsidRDefault="001D542D" w:rsidP="009A6E82">
            <w:pPr>
              <w:ind w:left="284" w:right="-77"/>
              <w:rPr>
                <w:rFonts w:ascii="Garamond" w:hAnsi="Garamond" w:cs="Calibri"/>
                <w:color w:val="000000"/>
              </w:rPr>
            </w:pPr>
            <w:r w:rsidRPr="00963444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8D953F" w14:textId="77777777" w:rsidR="001D542D" w:rsidRPr="00963444" w:rsidRDefault="001D542D" w:rsidP="009A6E82">
            <w:pPr>
              <w:ind w:left="284" w:right="-77"/>
              <w:rPr>
                <w:rFonts w:ascii="Garamond" w:hAnsi="Garamond" w:cs="Calibri"/>
                <w:color w:val="000000"/>
              </w:rPr>
            </w:pPr>
          </w:p>
        </w:tc>
      </w:tr>
      <w:tr w:rsidR="00C9418F" w:rsidRPr="00963444" w14:paraId="05940F07" w14:textId="77777777" w:rsidTr="00C50326">
        <w:trPr>
          <w:trHeight w:val="6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5DE0E9" w14:textId="257E5029" w:rsidR="00C9418F" w:rsidRPr="00497C59" w:rsidRDefault="005E7723" w:rsidP="00497C59">
            <w:pPr>
              <w:ind w:left="75" w:right="-209"/>
              <w:rPr>
                <w:rFonts w:ascii="Garamond" w:hAnsi="Garamond" w:cs="Calibri"/>
                <w:color w:val="000000" w:themeColor="text1"/>
              </w:rPr>
            </w:pPr>
            <w:r w:rsidRPr="005E7723">
              <w:rPr>
                <w:rFonts w:ascii="Garamond" w:eastAsia="Garamond" w:hAnsi="Garamond" w:cs="Arial"/>
                <w:color w:val="000000" w:themeColor="text1"/>
              </w:rPr>
              <w:t>L’enquête déontologique 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192B" w14:textId="77777777" w:rsidR="00C9418F" w:rsidRPr="005E7723" w:rsidRDefault="00C9418F" w:rsidP="009A6E82">
            <w:pPr>
              <w:ind w:left="284" w:right="-77"/>
              <w:rPr>
                <w:rFonts w:ascii="Arial Narrow" w:hAnsi="Arial Narrow" w:cs="Calibr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46E3E" w14:textId="77777777" w:rsidR="00C9418F" w:rsidRPr="00963444" w:rsidRDefault="00C9418F" w:rsidP="009A6E82">
            <w:pPr>
              <w:ind w:left="284" w:right="-77"/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48D1" w14:textId="77777777" w:rsidR="00C9418F" w:rsidRPr="00963444" w:rsidRDefault="00C9418F" w:rsidP="009A6E82">
            <w:pPr>
              <w:ind w:left="284" w:right="-77"/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46359" w14:textId="77777777" w:rsidR="00C9418F" w:rsidRPr="00963444" w:rsidRDefault="00C9418F" w:rsidP="009A6E82">
            <w:pPr>
              <w:ind w:left="284" w:right="-77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43CFB" w14:textId="77777777" w:rsidR="00C9418F" w:rsidRPr="00963444" w:rsidRDefault="00C9418F" w:rsidP="009A6E82">
            <w:pPr>
              <w:ind w:left="284" w:right="-77"/>
              <w:rPr>
                <w:rFonts w:ascii="Garamond" w:hAnsi="Garamond" w:cs="Calibri"/>
                <w:color w:val="000000"/>
              </w:rPr>
            </w:pPr>
          </w:p>
        </w:tc>
      </w:tr>
      <w:tr w:rsidR="00C9418F" w:rsidRPr="00963444" w14:paraId="0C2D3CB7" w14:textId="77777777" w:rsidTr="00C50326">
        <w:trPr>
          <w:trHeight w:val="6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C02D4E" w14:textId="3FB2065A" w:rsidR="00C9418F" w:rsidRPr="00497C59" w:rsidRDefault="005E7723" w:rsidP="00497C59">
            <w:pPr>
              <w:ind w:left="75" w:right="-209"/>
              <w:rPr>
                <w:rFonts w:ascii="Garamond" w:hAnsi="Garamond" w:cs="Calibri"/>
                <w:color w:val="000000" w:themeColor="text1"/>
              </w:rPr>
            </w:pPr>
            <w:r w:rsidRPr="005E7723">
              <w:rPr>
                <w:rFonts w:ascii="Garamond" w:eastAsia="Calibri" w:hAnsi="Garamond" w:cs="Arial"/>
                <w:color w:val="000000" w:themeColor="text1"/>
              </w:rPr>
              <w:t>La mise en œuvre des procédures disciplinaires par le Bâtonnier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F502" w14:textId="64356E58" w:rsidR="00C9418F" w:rsidRPr="005E7723" w:rsidRDefault="00C9418F" w:rsidP="009A6E82">
            <w:pPr>
              <w:ind w:left="284" w:right="-77"/>
              <w:rPr>
                <w:rFonts w:ascii="Arial Narrow" w:hAnsi="Arial Narrow" w:cs="Calibr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22851" w14:textId="77777777" w:rsidR="00C9418F" w:rsidRPr="00963444" w:rsidRDefault="00C9418F" w:rsidP="009A6E82">
            <w:pPr>
              <w:ind w:left="284" w:right="-77"/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760D" w14:textId="77777777" w:rsidR="00C9418F" w:rsidRPr="00963444" w:rsidRDefault="00C9418F" w:rsidP="009A6E82">
            <w:pPr>
              <w:ind w:left="284" w:right="-77"/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ACDA0" w14:textId="77777777" w:rsidR="00C9418F" w:rsidRPr="00963444" w:rsidRDefault="00C9418F" w:rsidP="009A6E82">
            <w:pPr>
              <w:ind w:left="284" w:right="-77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F6B88" w14:textId="77777777" w:rsidR="00C9418F" w:rsidRPr="00963444" w:rsidRDefault="00C9418F" w:rsidP="009A6E82">
            <w:pPr>
              <w:ind w:left="284" w:right="-77"/>
              <w:rPr>
                <w:rFonts w:ascii="Garamond" w:hAnsi="Garamond" w:cs="Calibri"/>
                <w:color w:val="000000"/>
              </w:rPr>
            </w:pPr>
          </w:p>
        </w:tc>
      </w:tr>
      <w:tr w:rsidR="00C9418F" w:rsidRPr="00963444" w14:paraId="7A37B38C" w14:textId="77777777" w:rsidTr="00C50326">
        <w:trPr>
          <w:trHeight w:val="6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92C081" w14:textId="141712D9" w:rsidR="00C9418F" w:rsidRPr="00497C59" w:rsidRDefault="005E7723" w:rsidP="00497C59">
            <w:pPr>
              <w:ind w:left="75" w:right="-209"/>
              <w:rPr>
                <w:rFonts w:ascii="Garamond" w:hAnsi="Garamond" w:cs="Calibri"/>
                <w:color w:val="000000" w:themeColor="text1"/>
              </w:rPr>
            </w:pPr>
            <w:r w:rsidRPr="005E7723">
              <w:rPr>
                <w:rFonts w:ascii="Garamond" w:eastAsia="Calibri" w:hAnsi="Garamond" w:cs="Arial"/>
                <w:color w:val="000000" w:themeColor="text1"/>
              </w:rPr>
              <w:t xml:space="preserve">Les rôles du Procureur général en </w:t>
            </w:r>
            <w:r w:rsidR="00497C59">
              <w:rPr>
                <w:rFonts w:ascii="Garamond" w:eastAsia="Calibri" w:hAnsi="Garamond" w:cs="Arial"/>
                <w:color w:val="000000" w:themeColor="text1"/>
              </w:rPr>
              <w:t xml:space="preserve">             </w:t>
            </w:r>
            <w:r w:rsidRPr="005E7723">
              <w:rPr>
                <w:rFonts w:ascii="Garamond" w:eastAsia="Calibri" w:hAnsi="Garamond" w:cs="Arial"/>
                <w:color w:val="000000" w:themeColor="text1"/>
              </w:rPr>
              <w:t xml:space="preserve">matière de discipline des avocats </w:t>
            </w:r>
            <w:r w:rsidR="00C9418F" w:rsidRPr="00497C59">
              <w:rPr>
                <w:rFonts w:ascii="Garamond" w:hAnsi="Garamond" w:cs="Calibri"/>
                <w:color w:val="000000" w:themeColor="text1"/>
              </w:rPr>
              <w:t>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E1F7" w14:textId="77777777" w:rsidR="00C9418F" w:rsidRPr="005E7723" w:rsidRDefault="00C9418F" w:rsidP="009A6E82">
            <w:pPr>
              <w:ind w:left="284" w:right="-77"/>
              <w:rPr>
                <w:rFonts w:ascii="Arial Narrow" w:hAnsi="Arial Narrow" w:cs="Calibr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C970D" w14:textId="77777777" w:rsidR="00C9418F" w:rsidRPr="00963444" w:rsidRDefault="00C9418F" w:rsidP="009A6E82">
            <w:pPr>
              <w:ind w:left="284" w:right="-77"/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B8ACB" w14:textId="77777777" w:rsidR="00C9418F" w:rsidRPr="00963444" w:rsidRDefault="00C9418F" w:rsidP="009A6E82">
            <w:pPr>
              <w:ind w:left="284" w:right="-77"/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842A6" w14:textId="77777777" w:rsidR="00C9418F" w:rsidRPr="00963444" w:rsidRDefault="00C9418F" w:rsidP="009A6E82">
            <w:pPr>
              <w:ind w:left="284" w:right="-77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196EC" w14:textId="77777777" w:rsidR="00C9418F" w:rsidRPr="00963444" w:rsidRDefault="00C9418F" w:rsidP="009A6E82">
            <w:pPr>
              <w:ind w:left="284" w:right="-77"/>
              <w:rPr>
                <w:rFonts w:ascii="Garamond" w:hAnsi="Garamond" w:cs="Calibri"/>
                <w:color w:val="000000"/>
              </w:rPr>
            </w:pPr>
          </w:p>
        </w:tc>
      </w:tr>
      <w:tr w:rsidR="00C9418F" w:rsidRPr="00963444" w14:paraId="5B0BD438" w14:textId="77777777" w:rsidTr="00C50326">
        <w:trPr>
          <w:trHeight w:val="6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4D1016" w14:textId="0032531E" w:rsidR="00C9418F" w:rsidRPr="00497C59" w:rsidRDefault="005E7723" w:rsidP="00497C59">
            <w:pPr>
              <w:ind w:left="75" w:right="-209"/>
              <w:rPr>
                <w:rFonts w:ascii="Garamond" w:eastAsia="Calibri" w:hAnsi="Garamond" w:cs="Arial"/>
                <w:color w:val="000000" w:themeColor="text1"/>
              </w:rPr>
            </w:pPr>
            <w:r w:rsidRPr="005E7723">
              <w:rPr>
                <w:rFonts w:ascii="Garamond" w:eastAsia="Calibri" w:hAnsi="Garamond" w:cs="Arial"/>
                <w:color w:val="000000" w:themeColor="text1"/>
              </w:rPr>
              <w:t xml:space="preserve">La saisine directe de l’instance </w:t>
            </w:r>
            <w:r w:rsidR="00497C59">
              <w:rPr>
                <w:rFonts w:ascii="Garamond" w:eastAsia="Calibri" w:hAnsi="Garamond" w:cs="Arial"/>
                <w:color w:val="000000" w:themeColor="text1"/>
              </w:rPr>
              <w:t xml:space="preserve">                 </w:t>
            </w:r>
            <w:r w:rsidRPr="005E7723">
              <w:rPr>
                <w:rFonts w:ascii="Garamond" w:eastAsia="Calibri" w:hAnsi="Garamond" w:cs="Arial"/>
                <w:color w:val="000000" w:themeColor="text1"/>
              </w:rPr>
              <w:t xml:space="preserve">disciplinaire par le plaignant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E739" w14:textId="77777777" w:rsidR="00C9418F" w:rsidRPr="005E7723" w:rsidRDefault="00C9418F" w:rsidP="009A6E82">
            <w:pPr>
              <w:ind w:left="284" w:right="-77"/>
              <w:rPr>
                <w:rFonts w:ascii="Arial Narrow" w:hAnsi="Arial Narrow" w:cs="Calibr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93744" w14:textId="77777777" w:rsidR="00C9418F" w:rsidRPr="00963444" w:rsidRDefault="00C9418F" w:rsidP="009A6E82">
            <w:pPr>
              <w:ind w:left="284" w:right="-77"/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2970" w14:textId="77777777" w:rsidR="00C9418F" w:rsidRPr="00963444" w:rsidRDefault="00C9418F" w:rsidP="009A6E82">
            <w:pPr>
              <w:ind w:left="284" w:right="-77"/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45960" w14:textId="77777777" w:rsidR="00C9418F" w:rsidRPr="00963444" w:rsidRDefault="00C9418F" w:rsidP="009A6E82">
            <w:pPr>
              <w:ind w:left="284" w:right="-77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56761" w14:textId="77777777" w:rsidR="00C9418F" w:rsidRPr="00963444" w:rsidRDefault="00C9418F" w:rsidP="009A6E82">
            <w:pPr>
              <w:ind w:left="284" w:right="-77"/>
              <w:rPr>
                <w:rFonts w:ascii="Garamond" w:hAnsi="Garamond" w:cs="Calibri"/>
                <w:color w:val="000000"/>
              </w:rPr>
            </w:pPr>
          </w:p>
        </w:tc>
      </w:tr>
      <w:tr w:rsidR="005E7723" w:rsidRPr="00963444" w14:paraId="660E367C" w14:textId="77777777" w:rsidTr="00C50326">
        <w:trPr>
          <w:trHeight w:val="6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3D3EA2" w14:textId="4A4D138E" w:rsidR="005E7723" w:rsidRPr="00497C59" w:rsidRDefault="005E7723" w:rsidP="00497C59">
            <w:pPr>
              <w:ind w:left="75" w:right="-209"/>
              <w:rPr>
                <w:rFonts w:ascii="Garamond" w:eastAsia="Calibri" w:hAnsi="Garamond" w:cs="Arial"/>
                <w:color w:val="000000" w:themeColor="text1"/>
              </w:rPr>
            </w:pPr>
            <w:r w:rsidRPr="005E7723">
              <w:rPr>
                <w:rFonts w:ascii="Garamond" w:eastAsia="Calibri" w:hAnsi="Garamond" w:cs="Arial"/>
                <w:color w:val="000000" w:themeColor="text1"/>
              </w:rPr>
              <w:t>L’instruction disciplinaire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BE85" w14:textId="77777777" w:rsidR="005E7723" w:rsidRPr="005E7723" w:rsidRDefault="005E7723" w:rsidP="009A6E82">
            <w:pPr>
              <w:ind w:left="284" w:right="-77"/>
              <w:rPr>
                <w:rFonts w:ascii="Arial Narrow" w:hAnsi="Arial Narrow" w:cs="Calibr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1BCEC" w14:textId="77777777" w:rsidR="005E7723" w:rsidRPr="00963444" w:rsidRDefault="005E7723" w:rsidP="009A6E82">
            <w:pPr>
              <w:ind w:left="284" w:right="-77"/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83F3" w14:textId="77777777" w:rsidR="005E7723" w:rsidRPr="00963444" w:rsidRDefault="005E7723" w:rsidP="009A6E82">
            <w:pPr>
              <w:ind w:left="284" w:right="-77"/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7CF6E" w14:textId="77777777" w:rsidR="005E7723" w:rsidRPr="00963444" w:rsidRDefault="005E7723" w:rsidP="009A6E82">
            <w:pPr>
              <w:ind w:left="284" w:right="-77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D73C0" w14:textId="77777777" w:rsidR="005E7723" w:rsidRPr="00963444" w:rsidRDefault="005E7723" w:rsidP="009A6E82">
            <w:pPr>
              <w:ind w:left="284" w:right="-77"/>
              <w:rPr>
                <w:rFonts w:ascii="Garamond" w:hAnsi="Garamond" w:cs="Calibri"/>
                <w:color w:val="000000"/>
              </w:rPr>
            </w:pPr>
          </w:p>
        </w:tc>
      </w:tr>
      <w:tr w:rsidR="005E7723" w:rsidRPr="00963444" w14:paraId="4BF30E4A" w14:textId="77777777" w:rsidTr="00C50326">
        <w:trPr>
          <w:trHeight w:val="6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2FBEA6" w14:textId="0412FFAE" w:rsidR="005E7723" w:rsidRPr="00497C59" w:rsidRDefault="005E7723" w:rsidP="00497C59">
            <w:pPr>
              <w:ind w:left="75" w:right="-209"/>
              <w:rPr>
                <w:rFonts w:ascii="Garamond" w:eastAsia="Calibri" w:hAnsi="Garamond" w:cs="Arial"/>
                <w:color w:val="000000" w:themeColor="text1"/>
              </w:rPr>
            </w:pPr>
            <w:r w:rsidRPr="005E7723">
              <w:rPr>
                <w:rFonts w:ascii="Garamond" w:eastAsia="Calibri" w:hAnsi="Garamond" w:cs="Arial"/>
                <w:color w:val="000000" w:themeColor="text1"/>
              </w:rPr>
              <w:t>La convocation à l’audience et l’audience disciplinaire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8B52" w14:textId="77777777" w:rsidR="005E7723" w:rsidRPr="005E7723" w:rsidRDefault="005E7723" w:rsidP="009A6E82">
            <w:pPr>
              <w:ind w:left="284" w:right="-77"/>
              <w:rPr>
                <w:rFonts w:ascii="Arial Narrow" w:hAnsi="Arial Narrow" w:cs="Calibr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A9849" w14:textId="77777777" w:rsidR="005E7723" w:rsidRPr="00963444" w:rsidRDefault="005E7723" w:rsidP="009A6E82">
            <w:pPr>
              <w:ind w:left="284" w:right="-77"/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2982" w14:textId="77777777" w:rsidR="005E7723" w:rsidRPr="00963444" w:rsidRDefault="005E7723" w:rsidP="009A6E82">
            <w:pPr>
              <w:ind w:left="284" w:right="-77"/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2418F" w14:textId="77777777" w:rsidR="005E7723" w:rsidRPr="00963444" w:rsidRDefault="005E7723" w:rsidP="009A6E82">
            <w:pPr>
              <w:ind w:left="284" w:right="-77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9E2EA" w14:textId="77777777" w:rsidR="005E7723" w:rsidRPr="00963444" w:rsidRDefault="005E7723" w:rsidP="009A6E82">
            <w:pPr>
              <w:ind w:left="284" w:right="-77"/>
              <w:rPr>
                <w:rFonts w:ascii="Garamond" w:hAnsi="Garamond" w:cs="Calibri"/>
                <w:color w:val="000000"/>
              </w:rPr>
            </w:pPr>
          </w:p>
        </w:tc>
      </w:tr>
      <w:tr w:rsidR="005E7723" w:rsidRPr="00963444" w14:paraId="1281AE4E" w14:textId="77777777" w:rsidTr="00C50326">
        <w:trPr>
          <w:trHeight w:val="6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4D5463" w14:textId="77777777" w:rsidR="005E7723" w:rsidRPr="00497C59" w:rsidRDefault="005E7723" w:rsidP="00497C59">
            <w:pPr>
              <w:widowControl/>
              <w:shd w:val="clear" w:color="auto" w:fill="FFFFFF"/>
              <w:autoSpaceDE/>
              <w:autoSpaceDN/>
              <w:adjustRightInd w:val="0"/>
              <w:spacing w:after="160" w:line="259" w:lineRule="auto"/>
              <w:ind w:left="75"/>
              <w:contextualSpacing/>
              <w:jc w:val="both"/>
              <w:rPr>
                <w:rFonts w:ascii="Garamond" w:eastAsia="Calibri" w:hAnsi="Garamond" w:cs="Arial"/>
                <w:color w:val="000000" w:themeColor="text1"/>
              </w:rPr>
            </w:pPr>
          </w:p>
          <w:p w14:paraId="140898FE" w14:textId="28E1F3A9" w:rsidR="005E7723" w:rsidRPr="005E7723" w:rsidRDefault="005E7723" w:rsidP="00497C59">
            <w:pPr>
              <w:widowControl/>
              <w:shd w:val="clear" w:color="auto" w:fill="FFFFFF"/>
              <w:autoSpaceDE/>
              <w:autoSpaceDN/>
              <w:adjustRightInd w:val="0"/>
              <w:spacing w:after="160" w:line="259" w:lineRule="auto"/>
              <w:ind w:left="75"/>
              <w:contextualSpacing/>
              <w:jc w:val="both"/>
              <w:rPr>
                <w:rFonts w:ascii="Garamond" w:eastAsia="Calibri" w:hAnsi="Garamond" w:cs="Arial"/>
                <w:color w:val="000000" w:themeColor="text1"/>
              </w:rPr>
            </w:pPr>
            <w:r w:rsidRPr="005E7723">
              <w:rPr>
                <w:rFonts w:ascii="Garamond" w:eastAsia="Calibri" w:hAnsi="Garamond" w:cs="Arial"/>
                <w:color w:val="000000" w:themeColor="text1"/>
              </w:rPr>
              <w:t>La décision disciplinaire</w:t>
            </w:r>
          </w:p>
          <w:p w14:paraId="1FE3DE2B" w14:textId="77777777" w:rsidR="005E7723" w:rsidRPr="00497C59" w:rsidRDefault="005E7723" w:rsidP="00497C59">
            <w:pPr>
              <w:ind w:left="75" w:right="-77"/>
              <w:rPr>
                <w:rFonts w:ascii="Garamond" w:eastAsia="Calibri" w:hAnsi="Garamond"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D0A5" w14:textId="77777777" w:rsidR="005E7723" w:rsidRPr="005E7723" w:rsidRDefault="005E7723" w:rsidP="009A6E82">
            <w:pPr>
              <w:ind w:left="284" w:right="-77"/>
              <w:rPr>
                <w:rFonts w:ascii="Arial Narrow" w:hAnsi="Arial Narrow" w:cs="Calibr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7062F" w14:textId="77777777" w:rsidR="005E7723" w:rsidRPr="00963444" w:rsidRDefault="005E7723" w:rsidP="009A6E82">
            <w:pPr>
              <w:ind w:left="284" w:right="-77"/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1469" w14:textId="77777777" w:rsidR="005E7723" w:rsidRPr="00963444" w:rsidRDefault="005E7723" w:rsidP="009A6E82">
            <w:pPr>
              <w:ind w:left="284" w:right="-77"/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CEA17" w14:textId="77777777" w:rsidR="005E7723" w:rsidRPr="00963444" w:rsidRDefault="005E7723" w:rsidP="009A6E82">
            <w:pPr>
              <w:ind w:left="284" w:right="-77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D6E6A" w14:textId="77777777" w:rsidR="005E7723" w:rsidRPr="00963444" w:rsidRDefault="005E7723" w:rsidP="009A6E82">
            <w:pPr>
              <w:ind w:left="284" w:right="-77"/>
              <w:rPr>
                <w:rFonts w:ascii="Garamond" w:hAnsi="Garamond" w:cs="Calibri"/>
                <w:color w:val="000000"/>
              </w:rPr>
            </w:pPr>
          </w:p>
        </w:tc>
      </w:tr>
    </w:tbl>
    <w:p w14:paraId="5B99B4AB" w14:textId="593709E6" w:rsidR="00033BA6" w:rsidRDefault="00033BA6" w:rsidP="00497C59"/>
    <w:sectPr w:rsidR="00033B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E8928" w14:textId="77777777" w:rsidR="001D542D" w:rsidRDefault="001D542D" w:rsidP="001D542D">
      <w:r>
        <w:separator/>
      </w:r>
    </w:p>
  </w:endnote>
  <w:endnote w:type="continuationSeparator" w:id="0">
    <w:p w14:paraId="5DD28A87" w14:textId="77777777" w:rsidR="001D542D" w:rsidRDefault="001D542D" w:rsidP="001D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6A17F" w14:textId="77777777" w:rsidR="001D542D" w:rsidRDefault="001D542D" w:rsidP="001D542D">
      <w:r>
        <w:separator/>
      </w:r>
    </w:p>
  </w:footnote>
  <w:footnote w:type="continuationSeparator" w:id="0">
    <w:p w14:paraId="4D830C6E" w14:textId="77777777" w:rsidR="001D542D" w:rsidRDefault="001D542D" w:rsidP="001D5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02689" w14:textId="29E09082" w:rsidR="001D542D" w:rsidRDefault="001D542D" w:rsidP="001D542D">
    <w:pPr>
      <w:pStyle w:val="En-tte"/>
      <w:jc w:val="center"/>
    </w:pPr>
    <w:r w:rsidRPr="00D17266">
      <w:rPr>
        <w:rFonts w:ascii="Garamond" w:hAnsi="Garamond" w:cs="Arial"/>
        <w:noProof/>
        <w:lang w:eastAsia="fr-FR"/>
      </w:rPr>
      <w:drawing>
        <wp:inline distT="0" distB="0" distL="0" distR="0" wp14:anchorId="2714A6A4" wp14:editId="5E49AC21">
          <wp:extent cx="1762898" cy="938425"/>
          <wp:effectExtent l="0" t="0" r="0" b="0"/>
          <wp:docPr id="119" name="Image 1" descr="logo_small_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mall_word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70296" cy="942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504F"/>
    <w:multiLevelType w:val="hybridMultilevel"/>
    <w:tmpl w:val="2932C4F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1E1A4D"/>
    <w:multiLevelType w:val="hybridMultilevel"/>
    <w:tmpl w:val="C94AC622"/>
    <w:lvl w:ilvl="0" w:tplc="4F749C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532982">
    <w:abstractNumId w:val="0"/>
  </w:num>
  <w:num w:numId="2" w16cid:durableId="110981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42D"/>
    <w:rsid w:val="00033BA6"/>
    <w:rsid w:val="00046EAF"/>
    <w:rsid w:val="00125ADE"/>
    <w:rsid w:val="001D542D"/>
    <w:rsid w:val="0033485A"/>
    <w:rsid w:val="00387155"/>
    <w:rsid w:val="00430CAB"/>
    <w:rsid w:val="00497C59"/>
    <w:rsid w:val="004B2E5D"/>
    <w:rsid w:val="005E7723"/>
    <w:rsid w:val="00636F72"/>
    <w:rsid w:val="006E5E04"/>
    <w:rsid w:val="008730DE"/>
    <w:rsid w:val="00A05E84"/>
    <w:rsid w:val="00A1151D"/>
    <w:rsid w:val="00A24689"/>
    <w:rsid w:val="00A700CD"/>
    <w:rsid w:val="00C50326"/>
    <w:rsid w:val="00C86ADF"/>
    <w:rsid w:val="00C9418F"/>
    <w:rsid w:val="00E52C93"/>
    <w:rsid w:val="00F1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81722"/>
  <w15:chartTrackingRefBased/>
  <w15:docId w15:val="{F21843F8-E50B-46B4-8DFC-AF8576C0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42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1D542D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1D54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D542D"/>
    <w:rPr>
      <w:rFonts w:ascii="Tahoma" w:eastAsia="Tahoma" w:hAnsi="Tahoma" w:cs="Tahoma"/>
    </w:rPr>
  </w:style>
  <w:style w:type="paragraph" w:styleId="Pieddepage">
    <w:name w:val="footer"/>
    <w:basedOn w:val="Normal"/>
    <w:link w:val="PieddepageCar"/>
    <w:uiPriority w:val="99"/>
    <w:unhideWhenUsed/>
    <w:rsid w:val="001D54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D542D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ference@conferencedesbatonnie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-Françoise ABESCAT</dc:creator>
  <cp:keywords/>
  <dc:description/>
  <cp:lastModifiedBy>conference batonnier</cp:lastModifiedBy>
  <cp:revision>8</cp:revision>
  <dcterms:created xsi:type="dcterms:W3CDTF">2023-06-05T15:39:00Z</dcterms:created>
  <dcterms:modified xsi:type="dcterms:W3CDTF">2023-09-05T14:31:00Z</dcterms:modified>
</cp:coreProperties>
</file>