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D28D1" w14:textId="77777777" w:rsidR="006E2275" w:rsidRDefault="006E2275" w:rsidP="006E2275">
      <w:pPr>
        <w:spacing w:after="0" w:line="0" w:lineRule="atLeast"/>
        <w:ind w:left="10"/>
        <w:jc w:val="center"/>
        <w:rPr>
          <w:rFonts w:ascii="Arial" w:eastAsia="Arial" w:hAnsi="Arial" w:cs="Arial"/>
          <w:b/>
          <w:color w:val="FF0000"/>
          <w:sz w:val="40"/>
          <w:szCs w:val="20"/>
          <w:lang w:eastAsia="fr-FR"/>
        </w:rPr>
      </w:pPr>
      <w:bookmarkStart w:id="0" w:name="_GoBack"/>
      <w:bookmarkEnd w:id="0"/>
      <w:r w:rsidRPr="00BA0FDA">
        <w:rPr>
          <w:rFonts w:ascii="Arial" w:eastAsia="Arial" w:hAnsi="Arial" w:cs="Arial"/>
          <w:b/>
          <w:color w:val="FF0000"/>
          <w:sz w:val="40"/>
          <w:szCs w:val="20"/>
          <w:lang w:eastAsia="fr-FR"/>
        </w:rPr>
        <w:t>RAPPORT ANNUEL DU CONSEIL DE L</w:t>
      </w:r>
      <w:r>
        <w:rPr>
          <w:rFonts w:ascii="Arial" w:eastAsia="Arial" w:hAnsi="Arial" w:cs="Arial"/>
          <w:b/>
          <w:color w:val="FF0000"/>
          <w:sz w:val="40"/>
          <w:szCs w:val="20"/>
          <w:lang w:eastAsia="fr-FR"/>
        </w:rPr>
        <w:t>’</w:t>
      </w:r>
      <w:r w:rsidRPr="00BA0FDA">
        <w:rPr>
          <w:rFonts w:ascii="Arial" w:eastAsia="Arial" w:hAnsi="Arial" w:cs="Arial"/>
          <w:b/>
          <w:color w:val="FF0000"/>
          <w:sz w:val="40"/>
          <w:szCs w:val="20"/>
          <w:lang w:eastAsia="fr-FR"/>
        </w:rPr>
        <w:t>ORDRE PORTANT SUR LE DIPOSITIF DE LCB-FT APPLICABLE AUX AVOCATS</w:t>
      </w:r>
    </w:p>
    <w:p w14:paraId="7F93E092" w14:textId="77777777" w:rsidR="006E2275" w:rsidRPr="00BA0FDA" w:rsidRDefault="006E2275" w:rsidP="006E2275">
      <w:pPr>
        <w:spacing w:after="0" w:line="0" w:lineRule="atLeast"/>
        <w:ind w:left="10"/>
        <w:jc w:val="center"/>
        <w:rPr>
          <w:rFonts w:ascii="Arial" w:eastAsia="Arial" w:hAnsi="Arial" w:cs="Arial"/>
          <w:color w:val="FF0000"/>
          <w:sz w:val="40"/>
          <w:szCs w:val="20"/>
          <w:lang w:eastAsia="fr-FR"/>
        </w:rPr>
      </w:pPr>
    </w:p>
    <w:p w14:paraId="671B2A9C" w14:textId="77777777" w:rsidR="006E2275" w:rsidRPr="00C17047" w:rsidRDefault="006E2275" w:rsidP="006E2275">
      <w:pPr>
        <w:spacing w:after="0" w:line="20" w:lineRule="exact"/>
        <w:rPr>
          <w:rFonts w:ascii="Times New Roman" w:eastAsia="Times New Roman" w:hAnsi="Times New Roman" w:cs="Arial"/>
          <w:sz w:val="20"/>
          <w:szCs w:val="20"/>
          <w:lang w:eastAsia="fr-FR"/>
        </w:rPr>
      </w:pPr>
      <w:r w:rsidRPr="00C17047">
        <w:rPr>
          <w:rFonts w:ascii="Arial" w:eastAsia="Arial" w:hAnsi="Arial" w:cs="Arial"/>
          <w:noProof/>
          <w:sz w:val="37"/>
          <w:szCs w:val="20"/>
          <w:lang w:eastAsia="fr-FR"/>
        </w:rPr>
        <mc:AlternateContent>
          <mc:Choice Requires="wps">
            <w:drawing>
              <wp:anchor distT="0" distB="0" distL="114300" distR="114300" simplePos="0" relativeHeight="251659264" behindDoc="1" locked="0" layoutInCell="1" allowOverlap="1" wp14:anchorId="553CC839" wp14:editId="17DA207B">
                <wp:simplePos x="0" y="0"/>
                <wp:positionH relativeFrom="column">
                  <wp:posOffset>0</wp:posOffset>
                </wp:positionH>
                <wp:positionV relativeFrom="paragraph">
                  <wp:posOffset>-11430</wp:posOffset>
                </wp:positionV>
                <wp:extent cx="5759450" cy="0"/>
                <wp:effectExtent l="12700" t="15240" r="9525" b="13335"/>
                <wp:wrapNone/>
                <wp:docPr id="472" name="Connecteur droit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line">
                          <a:avLst/>
                        </a:prstGeom>
                        <a:noFill/>
                        <a:ln w="12700">
                          <a:solidFill>
                            <a:srgbClr val="A30011"/>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cx1="http://schemas.microsoft.com/office/drawing/2015/9/8/chartex" xmlns:cx="http://schemas.microsoft.com/office/drawing/2014/chartex">
            <w:pict>
              <v:line w14:anchorId="139B9E05" id="Connecteur droit 47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5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" strokecolor="#a30011" strokeweight="1pt"/>
            </w:pict>
          </mc:Fallback>
        </mc:AlternateContent>
      </w:r>
    </w:p>
    <w:p w14:paraId="183EA054" w14:textId="77777777" w:rsidR="006E2275" w:rsidRDefault="006E2275" w:rsidP="006E2275">
      <w:pPr>
        <w:pStyle w:val="Corpsdetexte"/>
        <w:spacing w:line="250" w:lineRule="auto"/>
        <w:ind w:right="130"/>
        <w:jc w:val="both"/>
        <w:rPr>
          <w:b/>
          <w:sz w:val="28"/>
          <w:szCs w:val="28"/>
          <w:u w:val="single"/>
        </w:rPr>
      </w:pPr>
    </w:p>
    <w:p w14:paraId="35998172" w14:textId="77777777" w:rsidR="006E2275" w:rsidRDefault="006E2275" w:rsidP="006E2275">
      <w:pPr>
        <w:pStyle w:val="Corpsdetexte"/>
        <w:spacing w:line="250" w:lineRule="auto"/>
        <w:ind w:right="130"/>
        <w:jc w:val="both"/>
        <w:rPr>
          <w:b/>
          <w:sz w:val="28"/>
          <w:szCs w:val="28"/>
          <w:u w:val="single"/>
        </w:rPr>
      </w:pPr>
      <w:r>
        <w:rPr>
          <w:b/>
          <w:sz w:val="28"/>
          <w:szCs w:val="28"/>
          <w:u w:val="single"/>
        </w:rPr>
        <w:t>PREAMBULE</w:t>
      </w:r>
      <w:r w:rsidRPr="009D32D2">
        <w:rPr>
          <w:b/>
          <w:sz w:val="28"/>
          <w:szCs w:val="28"/>
          <w:u w:val="single"/>
        </w:rPr>
        <w:t xml:space="preserve"> </w:t>
      </w:r>
    </w:p>
    <w:p w14:paraId="5D07BE77" w14:textId="77777777" w:rsidR="006E2275" w:rsidRDefault="006E2275" w:rsidP="006E2275">
      <w:pPr>
        <w:pStyle w:val="Corpsdetexte"/>
        <w:spacing w:line="250" w:lineRule="auto"/>
        <w:ind w:right="130"/>
        <w:jc w:val="both"/>
        <w:rPr>
          <w:b/>
          <w:sz w:val="28"/>
          <w:szCs w:val="28"/>
          <w:u w:val="single"/>
        </w:rPr>
      </w:pPr>
    </w:p>
    <w:p w14:paraId="0D22C316" w14:textId="77777777" w:rsidR="006E2275" w:rsidRDefault="006E2275" w:rsidP="006E2275">
      <w:pPr>
        <w:pStyle w:val="Corpsdetexte"/>
        <w:spacing w:line="250" w:lineRule="auto"/>
        <w:ind w:right="128"/>
        <w:jc w:val="both"/>
        <w:rPr>
          <w:w w:val="105"/>
          <w:sz w:val="20"/>
          <w:szCs w:val="20"/>
        </w:rPr>
      </w:pPr>
      <w:r w:rsidRPr="00F30BF5">
        <w:rPr>
          <w:w w:val="105"/>
          <w:sz w:val="20"/>
          <w:szCs w:val="20"/>
        </w:rPr>
        <w:t>Dans</w:t>
      </w:r>
      <w:r w:rsidRPr="00F30BF5">
        <w:rPr>
          <w:spacing w:val="-21"/>
          <w:w w:val="105"/>
          <w:sz w:val="20"/>
          <w:szCs w:val="20"/>
        </w:rPr>
        <w:t xml:space="preserve"> </w:t>
      </w:r>
      <w:r w:rsidRPr="00F30BF5">
        <w:rPr>
          <w:spacing w:val="-3"/>
          <w:w w:val="105"/>
          <w:sz w:val="20"/>
          <w:szCs w:val="20"/>
        </w:rPr>
        <w:t>le</w:t>
      </w:r>
      <w:r w:rsidRPr="00F30BF5">
        <w:rPr>
          <w:spacing w:val="-21"/>
          <w:w w:val="105"/>
          <w:sz w:val="20"/>
          <w:szCs w:val="20"/>
        </w:rPr>
        <w:t xml:space="preserve"> </w:t>
      </w:r>
      <w:r w:rsidRPr="00F30BF5">
        <w:rPr>
          <w:w w:val="105"/>
          <w:sz w:val="20"/>
          <w:szCs w:val="20"/>
        </w:rPr>
        <w:t>secteur</w:t>
      </w:r>
      <w:r w:rsidRPr="00F30BF5">
        <w:rPr>
          <w:spacing w:val="-21"/>
          <w:w w:val="105"/>
          <w:sz w:val="20"/>
          <w:szCs w:val="20"/>
        </w:rPr>
        <w:t xml:space="preserve"> </w:t>
      </w:r>
      <w:r w:rsidRPr="00F30BF5">
        <w:rPr>
          <w:w w:val="105"/>
          <w:sz w:val="20"/>
          <w:szCs w:val="20"/>
        </w:rPr>
        <w:t>privé</w:t>
      </w:r>
      <w:r w:rsidRPr="00F30BF5">
        <w:rPr>
          <w:spacing w:val="-21"/>
          <w:w w:val="105"/>
          <w:sz w:val="20"/>
          <w:szCs w:val="20"/>
        </w:rPr>
        <w:t xml:space="preserve"> </w:t>
      </w:r>
      <w:r w:rsidRPr="00F30BF5">
        <w:rPr>
          <w:w w:val="105"/>
          <w:sz w:val="20"/>
          <w:szCs w:val="20"/>
        </w:rPr>
        <w:t>non</w:t>
      </w:r>
      <w:r w:rsidRPr="00F30BF5">
        <w:rPr>
          <w:spacing w:val="-21"/>
          <w:w w:val="105"/>
          <w:sz w:val="20"/>
          <w:szCs w:val="20"/>
        </w:rPr>
        <w:t xml:space="preserve"> </w:t>
      </w:r>
      <w:r w:rsidRPr="00F30BF5">
        <w:rPr>
          <w:w w:val="105"/>
          <w:sz w:val="20"/>
          <w:szCs w:val="20"/>
        </w:rPr>
        <w:t>financier,</w:t>
      </w:r>
      <w:r w:rsidRPr="00F30BF5">
        <w:rPr>
          <w:spacing w:val="-21"/>
          <w:w w:val="105"/>
          <w:sz w:val="20"/>
          <w:szCs w:val="20"/>
        </w:rPr>
        <w:t xml:space="preserve"> </w:t>
      </w:r>
      <w:r w:rsidRPr="00F30BF5">
        <w:rPr>
          <w:w w:val="105"/>
          <w:sz w:val="20"/>
          <w:szCs w:val="20"/>
        </w:rPr>
        <w:t>la</w:t>
      </w:r>
      <w:r w:rsidRPr="00F30BF5">
        <w:rPr>
          <w:spacing w:val="-21"/>
          <w:w w:val="105"/>
          <w:sz w:val="20"/>
          <w:szCs w:val="20"/>
        </w:rPr>
        <w:t xml:space="preserve"> </w:t>
      </w:r>
      <w:r w:rsidRPr="00F30BF5">
        <w:rPr>
          <w:w w:val="105"/>
          <w:sz w:val="20"/>
          <w:szCs w:val="20"/>
        </w:rPr>
        <w:t>profession</w:t>
      </w:r>
      <w:r w:rsidRPr="00F30BF5">
        <w:rPr>
          <w:spacing w:val="-21"/>
          <w:w w:val="105"/>
          <w:sz w:val="20"/>
          <w:szCs w:val="20"/>
        </w:rPr>
        <w:t xml:space="preserve"> </w:t>
      </w:r>
      <w:r w:rsidRPr="00F30BF5">
        <w:rPr>
          <w:w w:val="105"/>
          <w:sz w:val="20"/>
          <w:szCs w:val="20"/>
        </w:rPr>
        <w:t>d’avocat</w:t>
      </w:r>
      <w:r w:rsidRPr="00F30BF5">
        <w:rPr>
          <w:spacing w:val="-21"/>
          <w:w w:val="105"/>
          <w:sz w:val="20"/>
          <w:szCs w:val="20"/>
        </w:rPr>
        <w:t xml:space="preserve"> </w:t>
      </w:r>
      <w:r w:rsidRPr="00F30BF5">
        <w:rPr>
          <w:w w:val="105"/>
          <w:sz w:val="20"/>
          <w:szCs w:val="20"/>
        </w:rPr>
        <w:t>est</w:t>
      </w:r>
      <w:r w:rsidRPr="00F30BF5">
        <w:rPr>
          <w:spacing w:val="-21"/>
          <w:w w:val="105"/>
          <w:sz w:val="20"/>
          <w:szCs w:val="20"/>
        </w:rPr>
        <w:t xml:space="preserve"> </w:t>
      </w:r>
      <w:r w:rsidRPr="00F30BF5">
        <w:rPr>
          <w:w w:val="105"/>
          <w:sz w:val="20"/>
          <w:szCs w:val="20"/>
        </w:rPr>
        <w:t>un</w:t>
      </w:r>
      <w:r w:rsidRPr="00F30BF5">
        <w:rPr>
          <w:spacing w:val="-21"/>
          <w:w w:val="105"/>
          <w:sz w:val="20"/>
          <w:szCs w:val="20"/>
        </w:rPr>
        <w:t xml:space="preserve"> </w:t>
      </w:r>
      <w:r w:rsidRPr="00F30BF5">
        <w:rPr>
          <w:w w:val="105"/>
          <w:sz w:val="20"/>
          <w:szCs w:val="20"/>
        </w:rPr>
        <w:t>acteur</w:t>
      </w:r>
      <w:r w:rsidRPr="00F30BF5">
        <w:rPr>
          <w:spacing w:val="-21"/>
          <w:w w:val="105"/>
          <w:sz w:val="20"/>
          <w:szCs w:val="20"/>
        </w:rPr>
        <w:t xml:space="preserve"> </w:t>
      </w:r>
      <w:r w:rsidRPr="00F30BF5">
        <w:rPr>
          <w:spacing w:val="-15"/>
          <w:w w:val="105"/>
          <w:sz w:val="20"/>
          <w:szCs w:val="20"/>
        </w:rPr>
        <w:t xml:space="preserve">à </w:t>
      </w:r>
      <w:r w:rsidRPr="00F30BF5">
        <w:rPr>
          <w:w w:val="105"/>
          <w:sz w:val="20"/>
          <w:szCs w:val="20"/>
        </w:rPr>
        <w:t>part</w:t>
      </w:r>
      <w:r w:rsidRPr="00F30BF5">
        <w:rPr>
          <w:spacing w:val="-11"/>
          <w:w w:val="105"/>
          <w:sz w:val="20"/>
          <w:szCs w:val="20"/>
        </w:rPr>
        <w:t xml:space="preserve"> </w:t>
      </w:r>
      <w:r w:rsidRPr="00F30BF5">
        <w:rPr>
          <w:w w:val="105"/>
          <w:sz w:val="20"/>
          <w:szCs w:val="20"/>
        </w:rPr>
        <w:t>entière</w:t>
      </w:r>
      <w:r w:rsidRPr="00F30BF5">
        <w:rPr>
          <w:spacing w:val="-11"/>
          <w:w w:val="105"/>
          <w:sz w:val="20"/>
          <w:szCs w:val="20"/>
        </w:rPr>
        <w:t xml:space="preserve"> </w:t>
      </w:r>
      <w:r w:rsidRPr="00F30BF5">
        <w:rPr>
          <w:w w:val="105"/>
          <w:sz w:val="20"/>
          <w:szCs w:val="20"/>
        </w:rPr>
        <w:t>de</w:t>
      </w:r>
      <w:r w:rsidRPr="00F30BF5">
        <w:rPr>
          <w:spacing w:val="-11"/>
          <w:w w:val="105"/>
          <w:sz w:val="20"/>
          <w:szCs w:val="20"/>
        </w:rPr>
        <w:t xml:space="preserve"> </w:t>
      </w:r>
      <w:r w:rsidRPr="00F30BF5">
        <w:rPr>
          <w:w w:val="105"/>
          <w:sz w:val="20"/>
          <w:szCs w:val="20"/>
        </w:rPr>
        <w:t>la</w:t>
      </w:r>
      <w:r w:rsidRPr="00F30BF5">
        <w:rPr>
          <w:spacing w:val="-12"/>
          <w:w w:val="105"/>
          <w:sz w:val="20"/>
          <w:szCs w:val="20"/>
        </w:rPr>
        <w:t xml:space="preserve"> </w:t>
      </w:r>
      <w:r w:rsidRPr="00F30BF5">
        <w:rPr>
          <w:w w:val="105"/>
          <w:sz w:val="20"/>
          <w:szCs w:val="20"/>
        </w:rPr>
        <w:t>lutte</w:t>
      </w:r>
      <w:r w:rsidRPr="00F30BF5">
        <w:rPr>
          <w:spacing w:val="-11"/>
          <w:w w:val="105"/>
          <w:sz w:val="20"/>
          <w:szCs w:val="20"/>
        </w:rPr>
        <w:t xml:space="preserve"> </w:t>
      </w:r>
      <w:r w:rsidRPr="00F30BF5">
        <w:rPr>
          <w:w w:val="105"/>
          <w:sz w:val="20"/>
          <w:szCs w:val="20"/>
        </w:rPr>
        <w:t>contre</w:t>
      </w:r>
      <w:r w:rsidRPr="00F30BF5">
        <w:rPr>
          <w:spacing w:val="-11"/>
          <w:w w:val="105"/>
          <w:sz w:val="20"/>
          <w:szCs w:val="20"/>
        </w:rPr>
        <w:t xml:space="preserve"> </w:t>
      </w:r>
      <w:r w:rsidRPr="00F30BF5">
        <w:rPr>
          <w:spacing w:val="-3"/>
          <w:w w:val="105"/>
          <w:sz w:val="20"/>
          <w:szCs w:val="20"/>
        </w:rPr>
        <w:t>le</w:t>
      </w:r>
      <w:r w:rsidRPr="00F30BF5">
        <w:rPr>
          <w:spacing w:val="-11"/>
          <w:w w:val="105"/>
          <w:sz w:val="20"/>
          <w:szCs w:val="20"/>
        </w:rPr>
        <w:t xml:space="preserve"> </w:t>
      </w:r>
      <w:r w:rsidRPr="00F30BF5">
        <w:rPr>
          <w:w w:val="105"/>
          <w:sz w:val="20"/>
          <w:szCs w:val="20"/>
        </w:rPr>
        <w:t>blanchiment</w:t>
      </w:r>
      <w:r w:rsidRPr="00F30BF5">
        <w:rPr>
          <w:spacing w:val="-11"/>
          <w:w w:val="105"/>
          <w:sz w:val="20"/>
          <w:szCs w:val="20"/>
        </w:rPr>
        <w:t xml:space="preserve"> </w:t>
      </w:r>
      <w:r w:rsidRPr="00F30BF5">
        <w:rPr>
          <w:w w:val="105"/>
          <w:sz w:val="20"/>
          <w:szCs w:val="20"/>
        </w:rPr>
        <w:t>d’argent</w:t>
      </w:r>
      <w:r w:rsidRPr="00F30BF5">
        <w:rPr>
          <w:spacing w:val="-11"/>
          <w:w w:val="105"/>
          <w:sz w:val="20"/>
          <w:szCs w:val="20"/>
        </w:rPr>
        <w:t xml:space="preserve"> </w:t>
      </w:r>
      <w:r w:rsidRPr="00F30BF5">
        <w:rPr>
          <w:w w:val="105"/>
          <w:sz w:val="20"/>
          <w:szCs w:val="20"/>
        </w:rPr>
        <w:t>et</w:t>
      </w:r>
      <w:r w:rsidRPr="00F30BF5">
        <w:rPr>
          <w:spacing w:val="-11"/>
          <w:w w:val="105"/>
          <w:sz w:val="20"/>
          <w:szCs w:val="20"/>
        </w:rPr>
        <w:t xml:space="preserve"> </w:t>
      </w:r>
      <w:r w:rsidRPr="00F30BF5">
        <w:rPr>
          <w:spacing w:val="-3"/>
          <w:w w:val="105"/>
          <w:sz w:val="20"/>
          <w:szCs w:val="20"/>
        </w:rPr>
        <w:t>le</w:t>
      </w:r>
      <w:r w:rsidRPr="00F30BF5">
        <w:rPr>
          <w:spacing w:val="-11"/>
          <w:w w:val="105"/>
          <w:sz w:val="20"/>
          <w:szCs w:val="20"/>
        </w:rPr>
        <w:t xml:space="preserve"> </w:t>
      </w:r>
      <w:r w:rsidRPr="00F30BF5">
        <w:rPr>
          <w:spacing w:val="-3"/>
          <w:w w:val="105"/>
          <w:sz w:val="20"/>
          <w:szCs w:val="20"/>
        </w:rPr>
        <w:t xml:space="preserve">financement </w:t>
      </w:r>
      <w:r w:rsidRPr="00F30BF5">
        <w:rPr>
          <w:w w:val="105"/>
          <w:sz w:val="20"/>
          <w:szCs w:val="20"/>
        </w:rPr>
        <w:t>du</w:t>
      </w:r>
      <w:r w:rsidRPr="00F30BF5">
        <w:rPr>
          <w:spacing w:val="-39"/>
          <w:w w:val="105"/>
          <w:sz w:val="20"/>
          <w:szCs w:val="20"/>
        </w:rPr>
        <w:t xml:space="preserve"> </w:t>
      </w:r>
      <w:r w:rsidRPr="00F30BF5">
        <w:rPr>
          <w:w w:val="105"/>
          <w:sz w:val="20"/>
          <w:szCs w:val="20"/>
        </w:rPr>
        <w:t>terrorisme</w:t>
      </w:r>
      <w:r w:rsidRPr="00F30BF5">
        <w:rPr>
          <w:spacing w:val="-38"/>
          <w:w w:val="105"/>
          <w:sz w:val="20"/>
          <w:szCs w:val="20"/>
        </w:rPr>
        <w:t xml:space="preserve"> </w:t>
      </w:r>
      <w:r w:rsidRPr="00F30BF5">
        <w:rPr>
          <w:w w:val="105"/>
          <w:sz w:val="20"/>
          <w:szCs w:val="20"/>
        </w:rPr>
        <w:t>(LCB-FT).</w:t>
      </w:r>
    </w:p>
    <w:p w14:paraId="09A2CD08" w14:textId="77777777" w:rsidR="006E2275" w:rsidRDefault="006E2275" w:rsidP="006E2275">
      <w:pPr>
        <w:pStyle w:val="Corpsdetexte"/>
        <w:spacing w:line="250" w:lineRule="auto"/>
        <w:ind w:right="128"/>
        <w:jc w:val="both"/>
        <w:rPr>
          <w:w w:val="105"/>
          <w:sz w:val="20"/>
          <w:szCs w:val="20"/>
        </w:rPr>
      </w:pPr>
    </w:p>
    <w:p w14:paraId="45A05B90" w14:textId="77777777" w:rsidR="006E2275" w:rsidRPr="00F30BF5" w:rsidRDefault="006E2275" w:rsidP="006E2275">
      <w:pPr>
        <w:pStyle w:val="Corpsdetexte"/>
        <w:spacing w:line="250" w:lineRule="auto"/>
        <w:ind w:right="128"/>
        <w:jc w:val="both"/>
        <w:rPr>
          <w:sz w:val="20"/>
          <w:szCs w:val="20"/>
        </w:rPr>
      </w:pPr>
      <w:r w:rsidRPr="00F30BF5">
        <w:rPr>
          <w:w w:val="105"/>
          <w:sz w:val="20"/>
          <w:szCs w:val="20"/>
        </w:rPr>
        <w:t>Elle</w:t>
      </w:r>
      <w:r w:rsidRPr="00F30BF5">
        <w:rPr>
          <w:spacing w:val="-39"/>
          <w:w w:val="105"/>
          <w:sz w:val="20"/>
          <w:szCs w:val="20"/>
        </w:rPr>
        <w:t xml:space="preserve"> </w:t>
      </w:r>
      <w:r w:rsidRPr="00F30BF5">
        <w:rPr>
          <w:spacing w:val="-3"/>
          <w:w w:val="105"/>
          <w:sz w:val="20"/>
          <w:szCs w:val="20"/>
        </w:rPr>
        <w:t>s’est</w:t>
      </w:r>
      <w:r w:rsidRPr="00F30BF5">
        <w:rPr>
          <w:spacing w:val="-38"/>
          <w:w w:val="105"/>
          <w:sz w:val="20"/>
          <w:szCs w:val="20"/>
        </w:rPr>
        <w:t xml:space="preserve"> </w:t>
      </w:r>
      <w:r w:rsidRPr="00F30BF5">
        <w:rPr>
          <w:w w:val="105"/>
          <w:sz w:val="20"/>
          <w:szCs w:val="20"/>
        </w:rPr>
        <w:t xml:space="preserve">pleinement </w:t>
      </w:r>
      <w:r w:rsidRPr="00F30BF5">
        <w:rPr>
          <w:spacing w:val="-38"/>
          <w:w w:val="105"/>
          <w:sz w:val="20"/>
          <w:szCs w:val="20"/>
        </w:rPr>
        <w:t xml:space="preserve"> </w:t>
      </w:r>
      <w:proofErr w:type="gramStart"/>
      <w:r w:rsidRPr="00F30BF5">
        <w:rPr>
          <w:w w:val="105"/>
          <w:sz w:val="20"/>
          <w:szCs w:val="20"/>
        </w:rPr>
        <w:t>appropriée</w:t>
      </w:r>
      <w:proofErr w:type="gramEnd"/>
      <w:r w:rsidRPr="00F30BF5">
        <w:rPr>
          <w:spacing w:val="-38"/>
          <w:w w:val="105"/>
          <w:sz w:val="20"/>
          <w:szCs w:val="20"/>
        </w:rPr>
        <w:t xml:space="preserve"> </w:t>
      </w:r>
      <w:r w:rsidRPr="00F30BF5">
        <w:rPr>
          <w:w w:val="105"/>
          <w:sz w:val="20"/>
          <w:szCs w:val="20"/>
        </w:rPr>
        <w:t>les</w:t>
      </w:r>
      <w:r w:rsidRPr="00F30BF5">
        <w:rPr>
          <w:spacing w:val="-39"/>
          <w:w w:val="105"/>
          <w:sz w:val="20"/>
          <w:szCs w:val="20"/>
        </w:rPr>
        <w:t xml:space="preserve"> </w:t>
      </w:r>
      <w:r w:rsidRPr="00F30BF5">
        <w:rPr>
          <w:w w:val="105"/>
          <w:sz w:val="20"/>
          <w:szCs w:val="20"/>
        </w:rPr>
        <w:t>textes</w:t>
      </w:r>
      <w:r w:rsidRPr="00F30BF5">
        <w:rPr>
          <w:spacing w:val="-38"/>
          <w:w w:val="105"/>
          <w:sz w:val="20"/>
          <w:szCs w:val="20"/>
        </w:rPr>
        <w:t xml:space="preserve"> </w:t>
      </w:r>
      <w:r w:rsidRPr="00F30BF5">
        <w:rPr>
          <w:w w:val="105"/>
          <w:sz w:val="20"/>
          <w:szCs w:val="20"/>
        </w:rPr>
        <w:t>qui</w:t>
      </w:r>
      <w:r w:rsidRPr="00F30BF5">
        <w:rPr>
          <w:spacing w:val="-38"/>
          <w:w w:val="105"/>
          <w:sz w:val="20"/>
          <w:szCs w:val="20"/>
        </w:rPr>
        <w:t xml:space="preserve"> </w:t>
      </w:r>
      <w:r w:rsidRPr="00F30BF5">
        <w:rPr>
          <w:spacing w:val="-4"/>
          <w:w w:val="105"/>
          <w:sz w:val="20"/>
          <w:szCs w:val="20"/>
        </w:rPr>
        <w:t xml:space="preserve">lui </w:t>
      </w:r>
      <w:r w:rsidRPr="00F30BF5">
        <w:rPr>
          <w:sz w:val="20"/>
          <w:szCs w:val="20"/>
        </w:rPr>
        <w:t>sont</w:t>
      </w:r>
      <w:r w:rsidRPr="00F30BF5">
        <w:rPr>
          <w:spacing w:val="-9"/>
          <w:sz w:val="20"/>
          <w:szCs w:val="20"/>
        </w:rPr>
        <w:t xml:space="preserve"> </w:t>
      </w:r>
      <w:r w:rsidRPr="00F30BF5">
        <w:rPr>
          <w:sz w:val="20"/>
          <w:szCs w:val="20"/>
        </w:rPr>
        <w:t>applicables</w:t>
      </w:r>
      <w:r w:rsidRPr="00F30BF5">
        <w:rPr>
          <w:spacing w:val="-8"/>
          <w:sz w:val="20"/>
          <w:szCs w:val="20"/>
        </w:rPr>
        <w:t xml:space="preserve"> </w:t>
      </w:r>
      <w:r w:rsidRPr="00F30BF5">
        <w:rPr>
          <w:sz w:val="20"/>
          <w:szCs w:val="20"/>
        </w:rPr>
        <w:t>et</w:t>
      </w:r>
      <w:r w:rsidRPr="00F30BF5">
        <w:rPr>
          <w:spacing w:val="-9"/>
          <w:sz w:val="20"/>
          <w:szCs w:val="20"/>
        </w:rPr>
        <w:t xml:space="preserve"> </w:t>
      </w:r>
      <w:r w:rsidRPr="00F30BF5">
        <w:rPr>
          <w:sz w:val="20"/>
          <w:szCs w:val="20"/>
        </w:rPr>
        <w:t>les</w:t>
      </w:r>
      <w:r w:rsidRPr="00F30BF5">
        <w:rPr>
          <w:spacing w:val="-8"/>
          <w:sz w:val="20"/>
          <w:szCs w:val="20"/>
        </w:rPr>
        <w:t xml:space="preserve"> </w:t>
      </w:r>
      <w:r w:rsidRPr="00F30BF5">
        <w:rPr>
          <w:sz w:val="20"/>
          <w:szCs w:val="20"/>
        </w:rPr>
        <w:t>organes</w:t>
      </w:r>
      <w:r w:rsidRPr="00F30BF5">
        <w:rPr>
          <w:spacing w:val="-8"/>
          <w:sz w:val="20"/>
          <w:szCs w:val="20"/>
        </w:rPr>
        <w:t xml:space="preserve"> </w:t>
      </w:r>
      <w:r w:rsidRPr="00F30BF5">
        <w:rPr>
          <w:sz w:val="20"/>
          <w:szCs w:val="20"/>
        </w:rPr>
        <w:t>représentatifs</w:t>
      </w:r>
      <w:r w:rsidRPr="00F30BF5">
        <w:rPr>
          <w:spacing w:val="-9"/>
          <w:sz w:val="20"/>
          <w:szCs w:val="20"/>
        </w:rPr>
        <w:t xml:space="preserve"> </w:t>
      </w:r>
      <w:r w:rsidRPr="00F30BF5">
        <w:rPr>
          <w:sz w:val="20"/>
          <w:szCs w:val="20"/>
        </w:rPr>
        <w:t>de</w:t>
      </w:r>
      <w:r w:rsidRPr="00F30BF5">
        <w:rPr>
          <w:spacing w:val="-8"/>
          <w:sz w:val="20"/>
          <w:szCs w:val="20"/>
        </w:rPr>
        <w:t xml:space="preserve"> </w:t>
      </w:r>
      <w:r w:rsidRPr="00F30BF5">
        <w:rPr>
          <w:sz w:val="20"/>
          <w:szCs w:val="20"/>
        </w:rPr>
        <w:t>la</w:t>
      </w:r>
      <w:r w:rsidRPr="00F30BF5">
        <w:rPr>
          <w:spacing w:val="-8"/>
          <w:sz w:val="20"/>
          <w:szCs w:val="20"/>
        </w:rPr>
        <w:t xml:space="preserve"> </w:t>
      </w:r>
      <w:r w:rsidRPr="00F30BF5">
        <w:rPr>
          <w:sz w:val="20"/>
          <w:szCs w:val="20"/>
        </w:rPr>
        <w:t>profession</w:t>
      </w:r>
      <w:r w:rsidRPr="00F30BF5">
        <w:rPr>
          <w:spacing w:val="-9"/>
          <w:sz w:val="20"/>
          <w:szCs w:val="20"/>
        </w:rPr>
        <w:t xml:space="preserve"> </w:t>
      </w:r>
      <w:r w:rsidRPr="00F30BF5">
        <w:rPr>
          <w:spacing w:val="-4"/>
          <w:sz w:val="20"/>
          <w:szCs w:val="20"/>
        </w:rPr>
        <w:t xml:space="preserve">s’attachent </w:t>
      </w:r>
      <w:r w:rsidRPr="00F30BF5">
        <w:rPr>
          <w:sz w:val="20"/>
          <w:szCs w:val="20"/>
        </w:rPr>
        <w:t>à</w:t>
      </w:r>
      <w:r w:rsidRPr="00F30BF5">
        <w:rPr>
          <w:spacing w:val="-16"/>
          <w:sz w:val="20"/>
          <w:szCs w:val="20"/>
        </w:rPr>
        <w:t xml:space="preserve"> </w:t>
      </w:r>
      <w:r w:rsidRPr="00F30BF5">
        <w:rPr>
          <w:sz w:val="20"/>
          <w:szCs w:val="20"/>
        </w:rPr>
        <w:t>satisfaire</w:t>
      </w:r>
      <w:r w:rsidRPr="00F30BF5">
        <w:rPr>
          <w:spacing w:val="-15"/>
          <w:sz w:val="20"/>
          <w:szCs w:val="20"/>
        </w:rPr>
        <w:t xml:space="preserve"> </w:t>
      </w:r>
      <w:r w:rsidRPr="00F30BF5">
        <w:rPr>
          <w:sz w:val="20"/>
          <w:szCs w:val="20"/>
        </w:rPr>
        <w:t>aux</w:t>
      </w:r>
      <w:r w:rsidRPr="00F30BF5">
        <w:rPr>
          <w:spacing w:val="-16"/>
          <w:sz w:val="20"/>
          <w:szCs w:val="20"/>
        </w:rPr>
        <w:t xml:space="preserve"> </w:t>
      </w:r>
      <w:r w:rsidRPr="00F30BF5">
        <w:rPr>
          <w:sz w:val="20"/>
          <w:szCs w:val="20"/>
        </w:rPr>
        <w:t>nombreuses</w:t>
      </w:r>
      <w:r w:rsidRPr="00F30BF5">
        <w:rPr>
          <w:spacing w:val="-15"/>
          <w:sz w:val="20"/>
          <w:szCs w:val="20"/>
        </w:rPr>
        <w:t xml:space="preserve"> </w:t>
      </w:r>
      <w:r w:rsidRPr="00F30BF5">
        <w:rPr>
          <w:sz w:val="20"/>
          <w:szCs w:val="20"/>
        </w:rPr>
        <w:t>obligations</w:t>
      </w:r>
      <w:r w:rsidRPr="00F30BF5">
        <w:rPr>
          <w:spacing w:val="-16"/>
          <w:sz w:val="20"/>
          <w:szCs w:val="20"/>
        </w:rPr>
        <w:t xml:space="preserve"> </w:t>
      </w:r>
      <w:r w:rsidRPr="00F30BF5">
        <w:rPr>
          <w:sz w:val="20"/>
          <w:szCs w:val="20"/>
        </w:rPr>
        <w:t>qui</w:t>
      </w:r>
      <w:r w:rsidRPr="00F30BF5">
        <w:rPr>
          <w:spacing w:val="-15"/>
          <w:sz w:val="20"/>
          <w:szCs w:val="20"/>
        </w:rPr>
        <w:t xml:space="preserve"> </w:t>
      </w:r>
      <w:r w:rsidRPr="00F30BF5">
        <w:rPr>
          <w:sz w:val="20"/>
          <w:szCs w:val="20"/>
        </w:rPr>
        <w:t>sont</w:t>
      </w:r>
      <w:r w:rsidRPr="00F30BF5">
        <w:rPr>
          <w:spacing w:val="-15"/>
          <w:sz w:val="20"/>
          <w:szCs w:val="20"/>
        </w:rPr>
        <w:t xml:space="preserve"> </w:t>
      </w:r>
      <w:r w:rsidRPr="00F30BF5">
        <w:rPr>
          <w:spacing w:val="-3"/>
          <w:sz w:val="20"/>
          <w:szCs w:val="20"/>
        </w:rPr>
        <w:t>les</w:t>
      </w:r>
      <w:r w:rsidRPr="00F30BF5">
        <w:rPr>
          <w:spacing w:val="-16"/>
          <w:sz w:val="20"/>
          <w:szCs w:val="20"/>
        </w:rPr>
        <w:t xml:space="preserve"> </w:t>
      </w:r>
      <w:r w:rsidRPr="00F30BF5">
        <w:rPr>
          <w:spacing w:val="-3"/>
          <w:sz w:val="20"/>
          <w:szCs w:val="20"/>
        </w:rPr>
        <w:t>leurs</w:t>
      </w:r>
      <w:r w:rsidRPr="00F30BF5">
        <w:rPr>
          <w:spacing w:val="-15"/>
          <w:sz w:val="20"/>
          <w:szCs w:val="20"/>
        </w:rPr>
        <w:t xml:space="preserve"> </w:t>
      </w:r>
      <w:r w:rsidRPr="00F30BF5">
        <w:rPr>
          <w:sz w:val="20"/>
          <w:szCs w:val="20"/>
        </w:rPr>
        <w:t>en</w:t>
      </w:r>
      <w:r w:rsidRPr="00F30BF5">
        <w:rPr>
          <w:spacing w:val="-16"/>
          <w:sz w:val="20"/>
          <w:szCs w:val="20"/>
        </w:rPr>
        <w:t xml:space="preserve"> </w:t>
      </w:r>
      <w:r w:rsidRPr="00F30BF5">
        <w:rPr>
          <w:sz w:val="20"/>
          <w:szCs w:val="20"/>
        </w:rPr>
        <w:t>cette</w:t>
      </w:r>
      <w:r w:rsidRPr="00F30BF5">
        <w:rPr>
          <w:spacing w:val="-15"/>
          <w:sz w:val="20"/>
          <w:szCs w:val="20"/>
        </w:rPr>
        <w:t xml:space="preserve"> </w:t>
      </w:r>
      <w:r w:rsidRPr="00F30BF5">
        <w:rPr>
          <w:sz w:val="20"/>
          <w:szCs w:val="20"/>
        </w:rPr>
        <w:t>matière,</w:t>
      </w:r>
      <w:r w:rsidRPr="00F30BF5">
        <w:rPr>
          <w:spacing w:val="-15"/>
          <w:sz w:val="20"/>
          <w:szCs w:val="20"/>
        </w:rPr>
        <w:t xml:space="preserve"> </w:t>
      </w:r>
      <w:r w:rsidRPr="00F30BF5">
        <w:rPr>
          <w:sz w:val="20"/>
          <w:szCs w:val="20"/>
        </w:rPr>
        <w:t>dans</w:t>
      </w:r>
      <w:r w:rsidRPr="00F30BF5">
        <w:rPr>
          <w:spacing w:val="-16"/>
          <w:sz w:val="20"/>
          <w:szCs w:val="20"/>
        </w:rPr>
        <w:t xml:space="preserve"> </w:t>
      </w:r>
      <w:r w:rsidRPr="00F30BF5">
        <w:rPr>
          <w:spacing w:val="-3"/>
          <w:sz w:val="20"/>
          <w:szCs w:val="20"/>
        </w:rPr>
        <w:t xml:space="preserve">le </w:t>
      </w:r>
      <w:r w:rsidRPr="00F30BF5">
        <w:rPr>
          <w:sz w:val="20"/>
          <w:szCs w:val="20"/>
        </w:rPr>
        <w:t>plein</w:t>
      </w:r>
      <w:r w:rsidRPr="00F30BF5">
        <w:rPr>
          <w:spacing w:val="-7"/>
          <w:sz w:val="20"/>
          <w:szCs w:val="20"/>
        </w:rPr>
        <w:t xml:space="preserve"> </w:t>
      </w:r>
      <w:r w:rsidRPr="00F30BF5">
        <w:rPr>
          <w:sz w:val="20"/>
          <w:szCs w:val="20"/>
        </w:rPr>
        <w:t>respect</w:t>
      </w:r>
      <w:r w:rsidRPr="00F30BF5">
        <w:rPr>
          <w:spacing w:val="-6"/>
          <w:sz w:val="20"/>
          <w:szCs w:val="20"/>
        </w:rPr>
        <w:t xml:space="preserve"> </w:t>
      </w:r>
      <w:r w:rsidRPr="00F30BF5">
        <w:rPr>
          <w:sz w:val="20"/>
          <w:szCs w:val="20"/>
        </w:rPr>
        <w:t>des</w:t>
      </w:r>
      <w:r w:rsidRPr="00F30BF5">
        <w:rPr>
          <w:spacing w:val="-7"/>
          <w:sz w:val="20"/>
          <w:szCs w:val="20"/>
        </w:rPr>
        <w:t xml:space="preserve"> </w:t>
      </w:r>
      <w:r w:rsidRPr="00F30BF5">
        <w:rPr>
          <w:sz w:val="20"/>
          <w:szCs w:val="20"/>
        </w:rPr>
        <w:t>impératifs</w:t>
      </w:r>
      <w:r w:rsidRPr="00F30BF5">
        <w:rPr>
          <w:spacing w:val="-6"/>
          <w:sz w:val="20"/>
          <w:szCs w:val="20"/>
        </w:rPr>
        <w:t xml:space="preserve"> </w:t>
      </w:r>
      <w:r w:rsidRPr="00F30BF5">
        <w:rPr>
          <w:sz w:val="20"/>
          <w:szCs w:val="20"/>
        </w:rPr>
        <w:t>liés</w:t>
      </w:r>
      <w:r w:rsidRPr="00F30BF5">
        <w:rPr>
          <w:spacing w:val="-7"/>
          <w:sz w:val="20"/>
          <w:szCs w:val="20"/>
        </w:rPr>
        <w:t xml:space="preserve"> </w:t>
      </w:r>
      <w:r w:rsidRPr="00F30BF5">
        <w:rPr>
          <w:sz w:val="20"/>
          <w:szCs w:val="20"/>
        </w:rPr>
        <w:t>au</w:t>
      </w:r>
      <w:r w:rsidRPr="00F30BF5">
        <w:rPr>
          <w:spacing w:val="-6"/>
          <w:sz w:val="20"/>
          <w:szCs w:val="20"/>
        </w:rPr>
        <w:t xml:space="preserve"> </w:t>
      </w:r>
      <w:r w:rsidRPr="00F30BF5">
        <w:rPr>
          <w:sz w:val="20"/>
          <w:szCs w:val="20"/>
        </w:rPr>
        <w:t>secret</w:t>
      </w:r>
      <w:r w:rsidRPr="00F30BF5">
        <w:rPr>
          <w:spacing w:val="-7"/>
          <w:sz w:val="20"/>
          <w:szCs w:val="20"/>
        </w:rPr>
        <w:t xml:space="preserve"> </w:t>
      </w:r>
      <w:r w:rsidRPr="00F30BF5">
        <w:rPr>
          <w:sz w:val="20"/>
          <w:szCs w:val="20"/>
        </w:rPr>
        <w:t>professionnel</w:t>
      </w:r>
      <w:r w:rsidRPr="00F30BF5">
        <w:rPr>
          <w:spacing w:val="-6"/>
          <w:sz w:val="20"/>
          <w:szCs w:val="20"/>
        </w:rPr>
        <w:t xml:space="preserve"> </w:t>
      </w:r>
      <w:r w:rsidRPr="00F30BF5">
        <w:rPr>
          <w:sz w:val="20"/>
          <w:szCs w:val="20"/>
        </w:rPr>
        <w:t>dû</w:t>
      </w:r>
      <w:r w:rsidRPr="00F30BF5">
        <w:rPr>
          <w:spacing w:val="-6"/>
          <w:sz w:val="20"/>
          <w:szCs w:val="20"/>
        </w:rPr>
        <w:t xml:space="preserve"> </w:t>
      </w:r>
      <w:r w:rsidRPr="00F30BF5">
        <w:rPr>
          <w:sz w:val="20"/>
          <w:szCs w:val="20"/>
        </w:rPr>
        <w:t>à</w:t>
      </w:r>
      <w:r w:rsidRPr="00F30BF5">
        <w:rPr>
          <w:spacing w:val="-7"/>
          <w:sz w:val="20"/>
          <w:szCs w:val="20"/>
        </w:rPr>
        <w:t xml:space="preserve"> </w:t>
      </w:r>
      <w:r w:rsidRPr="00F30BF5">
        <w:rPr>
          <w:sz w:val="20"/>
          <w:szCs w:val="20"/>
        </w:rPr>
        <w:t>nos</w:t>
      </w:r>
      <w:r w:rsidRPr="00F30BF5">
        <w:rPr>
          <w:spacing w:val="-6"/>
          <w:sz w:val="20"/>
          <w:szCs w:val="20"/>
        </w:rPr>
        <w:t xml:space="preserve"> </w:t>
      </w:r>
      <w:r w:rsidRPr="00F30BF5">
        <w:rPr>
          <w:sz w:val="20"/>
          <w:szCs w:val="20"/>
        </w:rPr>
        <w:t>clients.</w:t>
      </w:r>
    </w:p>
    <w:p w14:paraId="33E56ADF" w14:textId="77777777" w:rsidR="006E2275" w:rsidRPr="00F30BF5" w:rsidRDefault="006E2275" w:rsidP="006E2275">
      <w:pPr>
        <w:pStyle w:val="Corpsdetexte"/>
        <w:spacing w:line="250" w:lineRule="auto"/>
        <w:ind w:right="122"/>
        <w:jc w:val="both"/>
        <w:rPr>
          <w:sz w:val="20"/>
          <w:szCs w:val="20"/>
        </w:rPr>
      </w:pPr>
    </w:p>
    <w:p w14:paraId="0341B266" w14:textId="77777777" w:rsidR="006E2275" w:rsidRPr="00F30BF5" w:rsidRDefault="006E2275" w:rsidP="006E2275">
      <w:pPr>
        <w:pStyle w:val="Corpsdetexte"/>
        <w:spacing w:line="250" w:lineRule="auto"/>
        <w:ind w:right="122"/>
        <w:jc w:val="both"/>
        <w:rPr>
          <w:sz w:val="20"/>
          <w:szCs w:val="20"/>
        </w:rPr>
      </w:pPr>
      <w:r w:rsidRPr="00F30BF5">
        <w:rPr>
          <w:sz w:val="20"/>
          <w:szCs w:val="20"/>
        </w:rPr>
        <w:t xml:space="preserve">Les Ordres, organes de contrôle des avocats en cette matière, exercent un </w:t>
      </w:r>
      <w:r w:rsidRPr="00F30BF5">
        <w:rPr>
          <w:spacing w:val="-3"/>
          <w:sz w:val="20"/>
          <w:szCs w:val="20"/>
        </w:rPr>
        <w:t xml:space="preserve">rôle </w:t>
      </w:r>
      <w:r w:rsidRPr="00F30BF5">
        <w:rPr>
          <w:spacing w:val="3"/>
          <w:sz w:val="20"/>
          <w:szCs w:val="20"/>
        </w:rPr>
        <w:t xml:space="preserve">fondamental </w:t>
      </w:r>
      <w:r w:rsidRPr="00F30BF5">
        <w:rPr>
          <w:sz w:val="20"/>
          <w:szCs w:val="20"/>
        </w:rPr>
        <w:t xml:space="preserve">en </w:t>
      </w:r>
      <w:r w:rsidRPr="00F30BF5">
        <w:rPr>
          <w:spacing w:val="3"/>
          <w:sz w:val="20"/>
          <w:szCs w:val="20"/>
        </w:rPr>
        <w:t xml:space="preserve">diffusant </w:t>
      </w:r>
      <w:r w:rsidRPr="00F30BF5">
        <w:rPr>
          <w:spacing w:val="2"/>
          <w:sz w:val="20"/>
          <w:szCs w:val="20"/>
        </w:rPr>
        <w:t xml:space="preserve">l’information </w:t>
      </w:r>
      <w:r w:rsidRPr="00F30BF5">
        <w:rPr>
          <w:spacing w:val="3"/>
          <w:sz w:val="20"/>
          <w:szCs w:val="20"/>
        </w:rPr>
        <w:t xml:space="preserve">afin </w:t>
      </w:r>
      <w:r w:rsidRPr="00F30BF5">
        <w:rPr>
          <w:spacing w:val="2"/>
          <w:sz w:val="20"/>
          <w:szCs w:val="20"/>
        </w:rPr>
        <w:t xml:space="preserve">que </w:t>
      </w:r>
      <w:r w:rsidRPr="00F30BF5">
        <w:rPr>
          <w:sz w:val="20"/>
          <w:szCs w:val="20"/>
        </w:rPr>
        <w:t xml:space="preserve">les </w:t>
      </w:r>
      <w:r w:rsidRPr="00F30BF5">
        <w:rPr>
          <w:spacing w:val="2"/>
          <w:sz w:val="20"/>
          <w:szCs w:val="20"/>
        </w:rPr>
        <w:t xml:space="preserve">avocats </w:t>
      </w:r>
      <w:r w:rsidRPr="00F30BF5">
        <w:rPr>
          <w:spacing w:val="3"/>
          <w:sz w:val="20"/>
          <w:szCs w:val="20"/>
        </w:rPr>
        <w:t xml:space="preserve">aient </w:t>
      </w:r>
      <w:r w:rsidRPr="00F30BF5">
        <w:rPr>
          <w:spacing w:val="2"/>
          <w:sz w:val="20"/>
          <w:szCs w:val="20"/>
        </w:rPr>
        <w:t xml:space="preserve">une </w:t>
      </w:r>
      <w:r w:rsidRPr="00F30BF5">
        <w:rPr>
          <w:spacing w:val="3"/>
          <w:sz w:val="20"/>
          <w:szCs w:val="20"/>
        </w:rPr>
        <w:t xml:space="preserve">pleine </w:t>
      </w:r>
      <w:r w:rsidRPr="00F30BF5">
        <w:rPr>
          <w:sz w:val="20"/>
          <w:szCs w:val="20"/>
        </w:rPr>
        <w:t>compréhension de leurs risques. Un contrôle efficient et bien compris repose</w:t>
      </w:r>
      <w:r w:rsidRPr="00F30BF5">
        <w:rPr>
          <w:spacing w:val="-38"/>
          <w:sz w:val="20"/>
          <w:szCs w:val="20"/>
        </w:rPr>
        <w:t xml:space="preserve"> </w:t>
      </w:r>
      <w:r w:rsidRPr="00F30BF5">
        <w:rPr>
          <w:sz w:val="20"/>
          <w:szCs w:val="20"/>
        </w:rPr>
        <w:t>sur une</w:t>
      </w:r>
      <w:r w:rsidRPr="00F30BF5">
        <w:rPr>
          <w:spacing w:val="-18"/>
          <w:sz w:val="20"/>
          <w:szCs w:val="20"/>
        </w:rPr>
        <w:t xml:space="preserve"> </w:t>
      </w:r>
      <w:r w:rsidRPr="00F30BF5">
        <w:rPr>
          <w:sz w:val="20"/>
          <w:szCs w:val="20"/>
        </w:rPr>
        <w:t>formation</w:t>
      </w:r>
      <w:r w:rsidRPr="00F30BF5">
        <w:rPr>
          <w:spacing w:val="-18"/>
          <w:sz w:val="20"/>
          <w:szCs w:val="20"/>
        </w:rPr>
        <w:t xml:space="preserve"> </w:t>
      </w:r>
      <w:r w:rsidRPr="00F30BF5">
        <w:rPr>
          <w:sz w:val="20"/>
          <w:szCs w:val="20"/>
        </w:rPr>
        <w:t>initiale</w:t>
      </w:r>
      <w:r w:rsidRPr="00F30BF5">
        <w:rPr>
          <w:spacing w:val="-18"/>
          <w:sz w:val="20"/>
          <w:szCs w:val="20"/>
        </w:rPr>
        <w:t xml:space="preserve"> </w:t>
      </w:r>
      <w:r w:rsidRPr="00F30BF5">
        <w:rPr>
          <w:sz w:val="20"/>
          <w:szCs w:val="20"/>
        </w:rPr>
        <w:t>et</w:t>
      </w:r>
      <w:r w:rsidRPr="00F30BF5">
        <w:rPr>
          <w:spacing w:val="-18"/>
          <w:sz w:val="20"/>
          <w:szCs w:val="20"/>
        </w:rPr>
        <w:t xml:space="preserve"> </w:t>
      </w:r>
      <w:r w:rsidRPr="00F30BF5">
        <w:rPr>
          <w:sz w:val="20"/>
          <w:szCs w:val="20"/>
        </w:rPr>
        <w:t>continue</w:t>
      </w:r>
      <w:r w:rsidRPr="00F30BF5">
        <w:rPr>
          <w:spacing w:val="-18"/>
          <w:sz w:val="20"/>
          <w:szCs w:val="20"/>
        </w:rPr>
        <w:t xml:space="preserve"> </w:t>
      </w:r>
      <w:r w:rsidRPr="00F30BF5">
        <w:rPr>
          <w:sz w:val="20"/>
          <w:szCs w:val="20"/>
        </w:rPr>
        <w:t>de</w:t>
      </w:r>
      <w:r w:rsidRPr="00F30BF5">
        <w:rPr>
          <w:spacing w:val="-18"/>
          <w:sz w:val="20"/>
          <w:szCs w:val="20"/>
        </w:rPr>
        <w:t xml:space="preserve"> </w:t>
      </w:r>
      <w:r w:rsidRPr="00F30BF5">
        <w:rPr>
          <w:sz w:val="20"/>
          <w:szCs w:val="20"/>
        </w:rPr>
        <w:t>qualité,</w:t>
      </w:r>
      <w:r w:rsidRPr="00F30BF5">
        <w:rPr>
          <w:spacing w:val="-18"/>
          <w:sz w:val="20"/>
          <w:szCs w:val="20"/>
        </w:rPr>
        <w:t xml:space="preserve"> </w:t>
      </w:r>
      <w:r w:rsidRPr="00F30BF5">
        <w:rPr>
          <w:sz w:val="20"/>
          <w:szCs w:val="20"/>
        </w:rPr>
        <w:t>délivrée</w:t>
      </w:r>
      <w:r w:rsidRPr="00F30BF5">
        <w:rPr>
          <w:spacing w:val="-18"/>
          <w:sz w:val="20"/>
          <w:szCs w:val="20"/>
        </w:rPr>
        <w:t xml:space="preserve"> </w:t>
      </w:r>
      <w:r w:rsidRPr="00F30BF5">
        <w:rPr>
          <w:sz w:val="20"/>
          <w:szCs w:val="20"/>
        </w:rPr>
        <w:t>notamment</w:t>
      </w:r>
      <w:r w:rsidRPr="00F30BF5">
        <w:rPr>
          <w:spacing w:val="-18"/>
          <w:sz w:val="20"/>
          <w:szCs w:val="20"/>
        </w:rPr>
        <w:t xml:space="preserve"> </w:t>
      </w:r>
      <w:r w:rsidRPr="00F30BF5">
        <w:rPr>
          <w:sz w:val="20"/>
          <w:szCs w:val="20"/>
        </w:rPr>
        <w:t>par</w:t>
      </w:r>
      <w:r w:rsidRPr="00F30BF5">
        <w:rPr>
          <w:spacing w:val="-18"/>
          <w:sz w:val="20"/>
          <w:szCs w:val="20"/>
        </w:rPr>
        <w:t xml:space="preserve"> </w:t>
      </w:r>
      <w:r w:rsidRPr="00F30BF5">
        <w:rPr>
          <w:spacing w:val="-3"/>
          <w:sz w:val="20"/>
          <w:szCs w:val="20"/>
        </w:rPr>
        <w:t>les</w:t>
      </w:r>
      <w:r w:rsidRPr="00F30BF5">
        <w:rPr>
          <w:spacing w:val="-18"/>
          <w:sz w:val="20"/>
          <w:szCs w:val="20"/>
        </w:rPr>
        <w:t xml:space="preserve"> </w:t>
      </w:r>
      <w:r w:rsidRPr="00F30BF5">
        <w:rPr>
          <w:spacing w:val="-3"/>
          <w:sz w:val="20"/>
          <w:szCs w:val="20"/>
        </w:rPr>
        <w:t>CRFPA,</w:t>
      </w:r>
      <w:r w:rsidRPr="00F30BF5">
        <w:rPr>
          <w:spacing w:val="-18"/>
          <w:sz w:val="20"/>
          <w:szCs w:val="20"/>
        </w:rPr>
        <w:t xml:space="preserve"> </w:t>
      </w:r>
      <w:r w:rsidRPr="00F30BF5">
        <w:rPr>
          <w:sz w:val="20"/>
          <w:szCs w:val="20"/>
        </w:rPr>
        <w:t xml:space="preserve">la </w:t>
      </w:r>
      <w:r w:rsidRPr="00F30BF5">
        <w:rPr>
          <w:spacing w:val="-3"/>
          <w:sz w:val="20"/>
          <w:szCs w:val="20"/>
        </w:rPr>
        <w:t>Conférence</w:t>
      </w:r>
      <w:r w:rsidRPr="00F30BF5">
        <w:rPr>
          <w:spacing w:val="-18"/>
          <w:sz w:val="20"/>
          <w:szCs w:val="20"/>
        </w:rPr>
        <w:t xml:space="preserve"> </w:t>
      </w:r>
      <w:r w:rsidRPr="00F30BF5">
        <w:rPr>
          <w:sz w:val="20"/>
          <w:szCs w:val="20"/>
        </w:rPr>
        <w:t>des</w:t>
      </w:r>
      <w:r w:rsidRPr="00F30BF5">
        <w:rPr>
          <w:spacing w:val="-17"/>
          <w:sz w:val="20"/>
          <w:szCs w:val="20"/>
        </w:rPr>
        <w:t xml:space="preserve"> </w:t>
      </w:r>
      <w:r w:rsidRPr="00F30BF5">
        <w:rPr>
          <w:spacing w:val="-3"/>
          <w:sz w:val="20"/>
          <w:szCs w:val="20"/>
        </w:rPr>
        <w:t>Bâtonniers</w:t>
      </w:r>
      <w:r w:rsidRPr="00F30BF5">
        <w:rPr>
          <w:spacing w:val="-17"/>
          <w:sz w:val="20"/>
          <w:szCs w:val="20"/>
        </w:rPr>
        <w:t xml:space="preserve"> </w:t>
      </w:r>
      <w:r w:rsidRPr="00F30BF5">
        <w:rPr>
          <w:sz w:val="20"/>
          <w:szCs w:val="20"/>
        </w:rPr>
        <w:t>et</w:t>
      </w:r>
      <w:r w:rsidRPr="00F30BF5">
        <w:rPr>
          <w:spacing w:val="-17"/>
          <w:sz w:val="20"/>
          <w:szCs w:val="20"/>
        </w:rPr>
        <w:t xml:space="preserve"> </w:t>
      </w:r>
      <w:r w:rsidRPr="00F30BF5">
        <w:rPr>
          <w:spacing w:val="-4"/>
          <w:sz w:val="20"/>
          <w:szCs w:val="20"/>
        </w:rPr>
        <w:t>le</w:t>
      </w:r>
      <w:r w:rsidRPr="00F30BF5">
        <w:rPr>
          <w:spacing w:val="-18"/>
          <w:sz w:val="20"/>
          <w:szCs w:val="20"/>
        </w:rPr>
        <w:t xml:space="preserve"> </w:t>
      </w:r>
      <w:r w:rsidRPr="00F30BF5">
        <w:rPr>
          <w:spacing w:val="-3"/>
          <w:sz w:val="20"/>
          <w:szCs w:val="20"/>
        </w:rPr>
        <w:t>Barreau</w:t>
      </w:r>
      <w:r w:rsidRPr="00F30BF5">
        <w:rPr>
          <w:spacing w:val="-17"/>
          <w:sz w:val="20"/>
          <w:szCs w:val="20"/>
        </w:rPr>
        <w:t xml:space="preserve"> </w:t>
      </w:r>
      <w:r w:rsidRPr="00F30BF5">
        <w:rPr>
          <w:sz w:val="20"/>
          <w:szCs w:val="20"/>
        </w:rPr>
        <w:t>de</w:t>
      </w:r>
      <w:r w:rsidRPr="00F30BF5">
        <w:rPr>
          <w:spacing w:val="-17"/>
          <w:sz w:val="20"/>
          <w:szCs w:val="20"/>
        </w:rPr>
        <w:t xml:space="preserve"> </w:t>
      </w:r>
      <w:r w:rsidRPr="00F30BF5">
        <w:rPr>
          <w:sz w:val="20"/>
          <w:szCs w:val="20"/>
        </w:rPr>
        <w:t>Paris.</w:t>
      </w:r>
      <w:r w:rsidRPr="00F30BF5">
        <w:rPr>
          <w:spacing w:val="-17"/>
          <w:sz w:val="20"/>
          <w:szCs w:val="20"/>
        </w:rPr>
        <w:t xml:space="preserve"> </w:t>
      </w:r>
      <w:r w:rsidRPr="00F30BF5">
        <w:rPr>
          <w:sz w:val="20"/>
          <w:szCs w:val="20"/>
        </w:rPr>
        <w:t>A</w:t>
      </w:r>
      <w:r w:rsidRPr="00F30BF5">
        <w:rPr>
          <w:spacing w:val="-17"/>
          <w:sz w:val="20"/>
          <w:szCs w:val="20"/>
        </w:rPr>
        <w:t xml:space="preserve"> </w:t>
      </w:r>
      <w:r w:rsidRPr="00F30BF5">
        <w:rPr>
          <w:spacing w:val="-3"/>
          <w:sz w:val="20"/>
          <w:szCs w:val="20"/>
        </w:rPr>
        <w:t>leurs</w:t>
      </w:r>
      <w:r w:rsidRPr="00F30BF5">
        <w:rPr>
          <w:spacing w:val="-18"/>
          <w:sz w:val="20"/>
          <w:szCs w:val="20"/>
        </w:rPr>
        <w:t xml:space="preserve"> </w:t>
      </w:r>
      <w:r w:rsidRPr="00F30BF5">
        <w:rPr>
          <w:spacing w:val="-3"/>
          <w:sz w:val="20"/>
          <w:szCs w:val="20"/>
        </w:rPr>
        <w:t>côtés,</w:t>
      </w:r>
      <w:r w:rsidRPr="00F30BF5">
        <w:rPr>
          <w:spacing w:val="-17"/>
          <w:sz w:val="20"/>
          <w:szCs w:val="20"/>
        </w:rPr>
        <w:t xml:space="preserve"> </w:t>
      </w:r>
      <w:r w:rsidRPr="00F30BF5">
        <w:rPr>
          <w:spacing w:val="-4"/>
          <w:sz w:val="20"/>
          <w:szCs w:val="20"/>
        </w:rPr>
        <w:t>le</w:t>
      </w:r>
      <w:r w:rsidRPr="00F30BF5">
        <w:rPr>
          <w:spacing w:val="-17"/>
          <w:sz w:val="20"/>
          <w:szCs w:val="20"/>
        </w:rPr>
        <w:t xml:space="preserve"> </w:t>
      </w:r>
      <w:r w:rsidRPr="00F30BF5">
        <w:rPr>
          <w:sz w:val="20"/>
          <w:szCs w:val="20"/>
        </w:rPr>
        <w:t>Conseil</w:t>
      </w:r>
      <w:r w:rsidRPr="00F30BF5">
        <w:rPr>
          <w:spacing w:val="-17"/>
          <w:sz w:val="20"/>
          <w:szCs w:val="20"/>
        </w:rPr>
        <w:t xml:space="preserve"> </w:t>
      </w:r>
      <w:r w:rsidRPr="00F30BF5">
        <w:rPr>
          <w:sz w:val="20"/>
          <w:szCs w:val="20"/>
        </w:rPr>
        <w:t>national des</w:t>
      </w:r>
      <w:r w:rsidRPr="00F30BF5">
        <w:rPr>
          <w:spacing w:val="-4"/>
          <w:sz w:val="20"/>
          <w:szCs w:val="20"/>
        </w:rPr>
        <w:t xml:space="preserve"> </w:t>
      </w:r>
      <w:r w:rsidRPr="00F30BF5">
        <w:rPr>
          <w:sz w:val="20"/>
          <w:szCs w:val="20"/>
        </w:rPr>
        <w:t>barreaux</w:t>
      </w:r>
      <w:r w:rsidRPr="00F30BF5">
        <w:rPr>
          <w:spacing w:val="-3"/>
          <w:sz w:val="20"/>
          <w:szCs w:val="20"/>
        </w:rPr>
        <w:t xml:space="preserve"> </w:t>
      </w:r>
      <w:r w:rsidRPr="00F30BF5">
        <w:rPr>
          <w:sz w:val="20"/>
          <w:szCs w:val="20"/>
        </w:rPr>
        <w:t>joue</w:t>
      </w:r>
      <w:r w:rsidRPr="00F30BF5">
        <w:rPr>
          <w:spacing w:val="-3"/>
          <w:sz w:val="20"/>
          <w:szCs w:val="20"/>
        </w:rPr>
        <w:t xml:space="preserve"> le rôle</w:t>
      </w:r>
      <w:r w:rsidRPr="00F30BF5">
        <w:rPr>
          <w:spacing w:val="-4"/>
          <w:sz w:val="20"/>
          <w:szCs w:val="20"/>
        </w:rPr>
        <w:t xml:space="preserve"> </w:t>
      </w:r>
      <w:r w:rsidRPr="00F30BF5">
        <w:rPr>
          <w:sz w:val="20"/>
          <w:szCs w:val="20"/>
        </w:rPr>
        <w:t>d’assistance</w:t>
      </w:r>
      <w:r w:rsidRPr="00F30BF5">
        <w:rPr>
          <w:spacing w:val="-3"/>
          <w:sz w:val="20"/>
          <w:szCs w:val="20"/>
        </w:rPr>
        <w:t xml:space="preserve"> </w:t>
      </w:r>
      <w:r w:rsidRPr="00F30BF5">
        <w:rPr>
          <w:sz w:val="20"/>
          <w:szCs w:val="20"/>
        </w:rPr>
        <w:t>aux</w:t>
      </w:r>
      <w:r w:rsidRPr="00F30BF5">
        <w:rPr>
          <w:spacing w:val="-3"/>
          <w:sz w:val="20"/>
          <w:szCs w:val="20"/>
        </w:rPr>
        <w:t xml:space="preserve"> </w:t>
      </w:r>
      <w:r w:rsidRPr="00F30BF5">
        <w:rPr>
          <w:sz w:val="20"/>
          <w:szCs w:val="20"/>
        </w:rPr>
        <w:t>barreaux</w:t>
      </w:r>
      <w:r w:rsidRPr="00F30BF5">
        <w:rPr>
          <w:spacing w:val="-3"/>
          <w:sz w:val="20"/>
          <w:szCs w:val="20"/>
        </w:rPr>
        <w:t xml:space="preserve"> </w:t>
      </w:r>
      <w:r w:rsidRPr="00F30BF5">
        <w:rPr>
          <w:sz w:val="20"/>
          <w:szCs w:val="20"/>
        </w:rPr>
        <w:t>qui</w:t>
      </w:r>
      <w:r w:rsidRPr="00F30BF5">
        <w:rPr>
          <w:spacing w:val="-3"/>
          <w:sz w:val="20"/>
          <w:szCs w:val="20"/>
        </w:rPr>
        <w:t xml:space="preserve"> </w:t>
      </w:r>
      <w:r w:rsidRPr="00F30BF5">
        <w:rPr>
          <w:sz w:val="20"/>
          <w:szCs w:val="20"/>
        </w:rPr>
        <w:t>lui</w:t>
      </w:r>
      <w:r w:rsidRPr="00F30BF5">
        <w:rPr>
          <w:spacing w:val="-4"/>
          <w:sz w:val="20"/>
          <w:szCs w:val="20"/>
        </w:rPr>
        <w:t xml:space="preserve"> </w:t>
      </w:r>
      <w:proofErr w:type="gramStart"/>
      <w:r w:rsidRPr="00F30BF5">
        <w:rPr>
          <w:sz w:val="20"/>
          <w:szCs w:val="20"/>
        </w:rPr>
        <w:t>est</w:t>
      </w:r>
      <w:proofErr w:type="gramEnd"/>
      <w:r w:rsidRPr="00F30BF5">
        <w:rPr>
          <w:spacing w:val="-3"/>
          <w:sz w:val="20"/>
          <w:szCs w:val="20"/>
        </w:rPr>
        <w:t xml:space="preserve"> </w:t>
      </w:r>
      <w:r w:rsidRPr="00F30BF5">
        <w:rPr>
          <w:sz w:val="20"/>
          <w:szCs w:val="20"/>
        </w:rPr>
        <w:t>dévolu</w:t>
      </w:r>
      <w:r w:rsidRPr="00F30BF5">
        <w:rPr>
          <w:spacing w:val="-3"/>
          <w:sz w:val="20"/>
          <w:szCs w:val="20"/>
        </w:rPr>
        <w:t xml:space="preserve"> </w:t>
      </w:r>
      <w:r w:rsidRPr="00F30BF5">
        <w:rPr>
          <w:sz w:val="20"/>
          <w:szCs w:val="20"/>
        </w:rPr>
        <w:t>par</w:t>
      </w:r>
      <w:r w:rsidRPr="00F30BF5">
        <w:rPr>
          <w:spacing w:val="-3"/>
          <w:sz w:val="20"/>
          <w:szCs w:val="20"/>
        </w:rPr>
        <w:t xml:space="preserve"> </w:t>
      </w:r>
      <w:r w:rsidRPr="00F30BF5">
        <w:rPr>
          <w:sz w:val="20"/>
          <w:szCs w:val="20"/>
        </w:rPr>
        <w:t>la</w:t>
      </w:r>
      <w:r w:rsidRPr="00F30BF5">
        <w:rPr>
          <w:spacing w:val="-4"/>
          <w:sz w:val="20"/>
          <w:szCs w:val="20"/>
        </w:rPr>
        <w:t xml:space="preserve"> </w:t>
      </w:r>
      <w:r w:rsidRPr="00F30BF5">
        <w:rPr>
          <w:sz w:val="20"/>
          <w:szCs w:val="20"/>
        </w:rPr>
        <w:t>loi</w:t>
      </w:r>
      <w:r w:rsidRPr="00F30BF5">
        <w:rPr>
          <w:spacing w:val="-3"/>
          <w:sz w:val="20"/>
          <w:szCs w:val="20"/>
        </w:rPr>
        <w:t>.</w:t>
      </w:r>
    </w:p>
    <w:p w14:paraId="0A65AE2D" w14:textId="77777777" w:rsidR="006E2275" w:rsidRDefault="006E2275" w:rsidP="006E2275">
      <w:pPr>
        <w:spacing w:after="0" w:line="0" w:lineRule="atLeast"/>
        <w:ind w:left="10"/>
        <w:jc w:val="both"/>
        <w:rPr>
          <w:rFonts w:ascii="Arial" w:eastAsia="Arial" w:hAnsi="Arial" w:cs="Arial"/>
          <w:b/>
          <w:sz w:val="28"/>
          <w:szCs w:val="28"/>
          <w:u w:val="single"/>
          <w:lang w:eastAsia="fr-FR"/>
        </w:rPr>
      </w:pPr>
    </w:p>
    <w:p w14:paraId="79D7B3E3" w14:textId="77777777" w:rsidR="006E2275" w:rsidRDefault="006E2275" w:rsidP="006E2275">
      <w:pPr>
        <w:spacing w:after="0" w:line="0" w:lineRule="atLeast"/>
        <w:ind w:left="10"/>
        <w:jc w:val="both"/>
        <w:rPr>
          <w:rFonts w:ascii="Arial" w:eastAsia="Arial" w:hAnsi="Arial" w:cs="Arial"/>
          <w:b/>
          <w:sz w:val="28"/>
          <w:szCs w:val="28"/>
          <w:u w:val="single"/>
          <w:lang w:eastAsia="fr-FR"/>
        </w:rPr>
      </w:pPr>
    </w:p>
    <w:p w14:paraId="631CFD7F" w14:textId="77777777" w:rsidR="006E2275" w:rsidRPr="009D32D2" w:rsidRDefault="006E2275" w:rsidP="006E2275">
      <w:pPr>
        <w:spacing w:after="0" w:line="0" w:lineRule="atLeast"/>
        <w:ind w:left="10"/>
        <w:jc w:val="both"/>
        <w:rPr>
          <w:rFonts w:ascii="Arial" w:eastAsia="Arial" w:hAnsi="Arial" w:cs="Arial"/>
          <w:b/>
          <w:sz w:val="28"/>
          <w:szCs w:val="28"/>
          <w:u w:val="single"/>
          <w:lang w:eastAsia="fr-FR"/>
        </w:rPr>
      </w:pPr>
      <w:r w:rsidRPr="009D32D2">
        <w:rPr>
          <w:rFonts w:ascii="Arial" w:eastAsia="Arial" w:hAnsi="Arial" w:cs="Arial"/>
          <w:b/>
          <w:sz w:val="28"/>
          <w:szCs w:val="28"/>
          <w:u w:val="single"/>
          <w:lang w:eastAsia="fr-FR"/>
        </w:rPr>
        <w:t xml:space="preserve">I </w:t>
      </w:r>
      <w:r>
        <w:rPr>
          <w:rFonts w:ascii="Arial" w:eastAsia="Arial" w:hAnsi="Arial" w:cs="Arial"/>
          <w:b/>
          <w:sz w:val="28"/>
          <w:szCs w:val="28"/>
          <w:u w:val="single"/>
          <w:lang w:eastAsia="fr-FR"/>
        </w:rPr>
        <w:t xml:space="preserve">- </w:t>
      </w:r>
      <w:r w:rsidRPr="009D32D2">
        <w:rPr>
          <w:rFonts w:ascii="Arial" w:eastAsia="Arial" w:hAnsi="Arial" w:cs="Arial"/>
          <w:b/>
          <w:sz w:val="28"/>
          <w:szCs w:val="28"/>
          <w:u w:val="single"/>
          <w:lang w:eastAsia="fr-FR"/>
        </w:rPr>
        <w:t>EXERCICE DE LA PROFESSION D’AVOCAT</w:t>
      </w:r>
    </w:p>
    <w:p w14:paraId="6A35CD5F" w14:textId="77777777" w:rsidR="006E2275" w:rsidRDefault="006E2275" w:rsidP="006E2275">
      <w:pPr>
        <w:spacing w:after="0" w:line="0" w:lineRule="atLeast"/>
        <w:ind w:left="10"/>
        <w:jc w:val="both"/>
        <w:rPr>
          <w:rFonts w:ascii="Arial" w:eastAsia="Arial" w:hAnsi="Arial" w:cs="Arial"/>
          <w:b/>
          <w:sz w:val="20"/>
          <w:szCs w:val="20"/>
          <w:lang w:eastAsia="fr-FR"/>
        </w:rPr>
      </w:pPr>
    </w:p>
    <w:p w14:paraId="2D14A65B" w14:textId="77777777" w:rsidR="006E2275" w:rsidRDefault="006E2275" w:rsidP="006E2275">
      <w:pPr>
        <w:spacing w:after="0" w:line="0" w:lineRule="atLeast"/>
        <w:ind w:left="10"/>
        <w:jc w:val="both"/>
        <w:rPr>
          <w:rFonts w:ascii="Arial" w:eastAsia="Arial" w:hAnsi="Arial" w:cs="Arial"/>
          <w:b/>
          <w:sz w:val="20"/>
          <w:szCs w:val="20"/>
          <w:lang w:eastAsia="fr-FR"/>
        </w:rPr>
      </w:pPr>
      <w:r>
        <w:rPr>
          <w:rFonts w:ascii="Arial" w:eastAsia="Arial" w:hAnsi="Arial" w:cs="Arial"/>
          <w:b/>
          <w:sz w:val="20"/>
          <w:szCs w:val="20"/>
          <w:lang w:eastAsia="fr-FR"/>
        </w:rPr>
        <w:t>I-1 La profession de l’avocat est une profession réglementée.</w:t>
      </w:r>
    </w:p>
    <w:p w14:paraId="0C3EB9AB" w14:textId="77777777" w:rsidR="006E2275" w:rsidRDefault="006E2275" w:rsidP="006E2275">
      <w:pPr>
        <w:pStyle w:val="Corpsdetexte"/>
        <w:spacing w:before="10"/>
      </w:pPr>
    </w:p>
    <w:p w14:paraId="5D6588F8" w14:textId="77777777" w:rsidR="006E2275" w:rsidRPr="00F30BF5" w:rsidRDefault="006E2275" w:rsidP="006E2275">
      <w:pPr>
        <w:pStyle w:val="Corpsdetexte"/>
        <w:spacing w:before="10"/>
        <w:jc w:val="both"/>
        <w:rPr>
          <w:sz w:val="20"/>
          <w:szCs w:val="20"/>
        </w:rPr>
      </w:pPr>
      <w:r w:rsidRPr="00F30BF5">
        <w:rPr>
          <w:sz w:val="20"/>
          <w:szCs w:val="20"/>
        </w:rPr>
        <w:t>L’analyse Nationale des Risques de blanchiment de capitaux et de financement du terrorisme en France (A.N.R.), publiée en septembre 2019 par le COLB (Conseil d’orientation de la lutte contre le blanchiment de capitaux et le financement du terrorisme) précise à cette encontre :</w:t>
      </w:r>
    </w:p>
    <w:p w14:paraId="1B44869C" w14:textId="77777777" w:rsidR="006E2275" w:rsidRDefault="006E2275" w:rsidP="006E2275">
      <w:pPr>
        <w:pStyle w:val="Corpsdetexte"/>
        <w:spacing w:before="10"/>
        <w:rPr>
          <w:sz w:val="20"/>
          <w:szCs w:val="20"/>
        </w:rPr>
      </w:pPr>
      <w:r>
        <w:rPr>
          <w:sz w:val="20"/>
          <w:szCs w:val="20"/>
        </w:rPr>
        <w:t>…/…</w:t>
      </w:r>
    </w:p>
    <w:p w14:paraId="2EECD375" w14:textId="77777777" w:rsidR="006E2275" w:rsidRPr="00F30BF5" w:rsidRDefault="006E2275" w:rsidP="006E2275">
      <w:pPr>
        <w:pStyle w:val="Corpsdetexte"/>
        <w:spacing w:before="10"/>
        <w:rPr>
          <w:sz w:val="20"/>
          <w:szCs w:val="20"/>
        </w:rPr>
      </w:pPr>
    </w:p>
    <w:p w14:paraId="4E78FF9A" w14:textId="77777777" w:rsidR="006E2275" w:rsidRPr="009D32D2" w:rsidRDefault="006E2275" w:rsidP="006E2275">
      <w:pPr>
        <w:pStyle w:val="Corpsdetexte"/>
        <w:spacing w:before="10"/>
        <w:jc w:val="both"/>
        <w:rPr>
          <w:i/>
          <w:iCs/>
          <w:sz w:val="20"/>
          <w:szCs w:val="20"/>
        </w:rPr>
      </w:pPr>
      <w:r w:rsidRPr="009D32D2">
        <w:rPr>
          <w:i/>
          <w:iCs/>
          <w:sz w:val="20"/>
          <w:szCs w:val="20"/>
        </w:rPr>
        <w:t>Le secteur non financier peut également être instrumentalisé à des fins de blanchiment de capitaux ou</w:t>
      </w:r>
      <w:r w:rsidRPr="00F30BF5">
        <w:rPr>
          <w:sz w:val="20"/>
          <w:szCs w:val="20"/>
        </w:rPr>
        <w:t xml:space="preserve"> </w:t>
      </w:r>
      <w:r w:rsidRPr="009D32D2">
        <w:rPr>
          <w:i/>
          <w:iCs/>
          <w:sz w:val="20"/>
          <w:szCs w:val="20"/>
        </w:rPr>
        <w:t>de financement du terrorisme. ... Les professions du chiffre et du droit et les autres professions proposant des services aux particuliers ou aux entreprises (domiciliation par exemple) sont également exposées à la menace, soit du fait de leur activité de maniement de fonds, soit du fait de leur exposition à une clientèle risquée.</w:t>
      </w:r>
    </w:p>
    <w:p w14:paraId="12F29775" w14:textId="77777777" w:rsidR="006E2275" w:rsidRPr="00F30BF5" w:rsidRDefault="006E2275" w:rsidP="006E2275">
      <w:pPr>
        <w:pStyle w:val="Corpsdetexte"/>
        <w:spacing w:before="3"/>
        <w:rPr>
          <w:sz w:val="20"/>
          <w:szCs w:val="20"/>
        </w:rPr>
      </w:pPr>
    </w:p>
    <w:p w14:paraId="7FA9152E" w14:textId="77777777" w:rsidR="006E2275" w:rsidRPr="009D32D2" w:rsidRDefault="006E2275" w:rsidP="006E2275">
      <w:pPr>
        <w:spacing w:after="0" w:line="0" w:lineRule="atLeast"/>
        <w:ind w:left="10"/>
        <w:jc w:val="both"/>
        <w:rPr>
          <w:rFonts w:ascii="Arial" w:eastAsia="Arial" w:hAnsi="Arial" w:cs="Arial"/>
          <w:i/>
          <w:iCs/>
          <w:sz w:val="20"/>
          <w:szCs w:val="20"/>
          <w:lang w:eastAsia="fr-FR" w:bidi="fr-FR"/>
        </w:rPr>
      </w:pPr>
      <w:r w:rsidRPr="009D32D2">
        <w:rPr>
          <w:rFonts w:ascii="Arial" w:eastAsia="Arial" w:hAnsi="Arial" w:cs="Arial"/>
          <w:i/>
          <w:iCs/>
          <w:sz w:val="20"/>
          <w:szCs w:val="20"/>
          <w:lang w:eastAsia="fr-FR" w:bidi="fr-FR"/>
        </w:rPr>
        <w:t>Ces professions partagent certaines caractéristiques :</w:t>
      </w:r>
    </w:p>
    <w:p w14:paraId="149E6FF6" w14:textId="77777777" w:rsidR="006E2275" w:rsidRPr="009D32D2" w:rsidRDefault="006E2275" w:rsidP="006E2275">
      <w:pPr>
        <w:pStyle w:val="Paragraphedeliste"/>
        <w:numPr>
          <w:ilvl w:val="0"/>
          <w:numId w:val="4"/>
        </w:numPr>
        <w:spacing w:after="0" w:line="0" w:lineRule="atLeast"/>
        <w:jc w:val="both"/>
        <w:rPr>
          <w:rFonts w:ascii="Arial" w:eastAsia="Arial" w:hAnsi="Arial" w:cs="Arial"/>
          <w:i/>
          <w:iCs/>
          <w:noProof w:val="0"/>
          <w:sz w:val="20"/>
          <w:szCs w:val="20"/>
          <w:lang w:eastAsia="fr-FR" w:bidi="fr-FR"/>
        </w:rPr>
      </w:pPr>
      <w:r w:rsidRPr="009D32D2">
        <w:rPr>
          <w:rFonts w:ascii="Arial" w:eastAsia="Arial" w:hAnsi="Arial" w:cs="Arial"/>
          <w:i/>
          <w:iCs/>
          <w:noProof w:val="0"/>
          <w:sz w:val="20"/>
          <w:szCs w:val="20"/>
          <w:lang w:eastAsia="fr-FR" w:bidi="fr-FR"/>
        </w:rPr>
        <w:t>Ce sont des professions réglementées instituées par la loi, dont les membres font l’objet d’un agrément administratif, d’une enquête de moralité ou d’une vérification par une autorité indépendante.</w:t>
      </w:r>
    </w:p>
    <w:p w14:paraId="1D39F9B9" w14:textId="77777777" w:rsidR="006E2275" w:rsidRPr="009D32D2" w:rsidRDefault="006E2275" w:rsidP="006E2275">
      <w:pPr>
        <w:pStyle w:val="Paragraphedeliste"/>
        <w:numPr>
          <w:ilvl w:val="0"/>
          <w:numId w:val="4"/>
        </w:numPr>
        <w:spacing w:after="0" w:line="0" w:lineRule="atLeast"/>
        <w:jc w:val="both"/>
        <w:rPr>
          <w:rFonts w:ascii="Arial" w:eastAsia="Arial" w:hAnsi="Arial" w:cs="Arial"/>
          <w:i/>
          <w:iCs/>
          <w:noProof w:val="0"/>
          <w:sz w:val="20"/>
          <w:szCs w:val="20"/>
          <w:lang w:eastAsia="fr-FR" w:bidi="fr-FR"/>
        </w:rPr>
      </w:pPr>
      <w:r w:rsidRPr="009D32D2">
        <w:rPr>
          <w:rFonts w:ascii="Arial" w:eastAsia="Arial" w:hAnsi="Arial" w:cs="Arial"/>
          <w:i/>
          <w:iCs/>
          <w:noProof w:val="0"/>
          <w:sz w:val="20"/>
          <w:szCs w:val="20"/>
          <w:lang w:eastAsia="fr-FR" w:bidi="fr-FR"/>
        </w:rPr>
        <w:t>Ces professions sont soumises à la tutelle d’une autorité administrative ou de tutelle. Cette tutelle est exercée par la DACS (ministère de la justice) pour les</w:t>
      </w:r>
      <w:r>
        <w:rPr>
          <w:rFonts w:ascii="Arial" w:eastAsia="Arial" w:hAnsi="Arial" w:cs="Arial"/>
          <w:i/>
          <w:iCs/>
          <w:noProof w:val="0"/>
          <w:sz w:val="20"/>
          <w:szCs w:val="20"/>
          <w:lang w:eastAsia="fr-FR" w:bidi="fr-FR"/>
        </w:rPr>
        <w:t xml:space="preserve"> </w:t>
      </w:r>
      <w:r w:rsidRPr="009D32D2">
        <w:rPr>
          <w:rFonts w:ascii="Arial" w:eastAsia="Arial" w:hAnsi="Arial" w:cs="Arial"/>
          <w:i/>
          <w:iCs/>
          <w:noProof w:val="0"/>
          <w:sz w:val="20"/>
          <w:szCs w:val="20"/>
          <w:lang w:eastAsia="fr-FR" w:bidi="fr-FR"/>
        </w:rPr>
        <w:t>professions réglementées du chiffre et du droit</w:t>
      </w:r>
      <w:r>
        <w:rPr>
          <w:rFonts w:ascii="Arial" w:eastAsia="Arial" w:hAnsi="Arial" w:cs="Arial"/>
          <w:i/>
          <w:iCs/>
          <w:noProof w:val="0"/>
          <w:sz w:val="20"/>
          <w:szCs w:val="20"/>
          <w:lang w:eastAsia="fr-FR" w:bidi="fr-FR"/>
        </w:rPr>
        <w:t>.</w:t>
      </w:r>
    </w:p>
    <w:p w14:paraId="542E0160" w14:textId="77777777" w:rsidR="006E2275" w:rsidRPr="009D32D2" w:rsidRDefault="006E2275" w:rsidP="006E2275">
      <w:pPr>
        <w:pStyle w:val="Paragraphedeliste"/>
        <w:numPr>
          <w:ilvl w:val="0"/>
          <w:numId w:val="4"/>
        </w:numPr>
        <w:spacing w:after="0" w:line="0" w:lineRule="atLeast"/>
        <w:jc w:val="both"/>
        <w:rPr>
          <w:rFonts w:ascii="Arial" w:eastAsia="Arial" w:hAnsi="Arial" w:cs="Arial"/>
          <w:noProof w:val="0"/>
          <w:sz w:val="20"/>
          <w:szCs w:val="20"/>
          <w:lang w:eastAsia="fr-FR" w:bidi="fr-FR"/>
        </w:rPr>
      </w:pPr>
      <w:r w:rsidRPr="009D32D2">
        <w:rPr>
          <w:rFonts w:ascii="Arial" w:eastAsia="Arial" w:hAnsi="Arial" w:cs="Arial"/>
          <w:i/>
          <w:iCs/>
          <w:noProof w:val="0"/>
          <w:sz w:val="20"/>
          <w:szCs w:val="20"/>
          <w:lang w:eastAsia="fr-FR" w:bidi="fr-FR"/>
        </w:rPr>
        <w:t>Ces professions disposent d’instances représentatives : l’adhésion à l’ordre ou à l’instance représentative est obligatoire ; l’instance représentative représente la profession vis-à-vis de l’État et dispose d’une compétence réglementaire et disciplinaire vis-à-vis de celle-ci.</w:t>
      </w:r>
      <w:r w:rsidRPr="009D32D2">
        <w:rPr>
          <w:rFonts w:ascii="Arial" w:eastAsia="Arial" w:hAnsi="Arial" w:cs="Arial"/>
          <w:noProof w:val="0"/>
          <w:sz w:val="20"/>
          <w:szCs w:val="20"/>
          <w:lang w:eastAsia="fr-FR" w:bidi="fr-FR"/>
        </w:rPr>
        <w:t xml:space="preserve"> </w:t>
      </w:r>
    </w:p>
    <w:p w14:paraId="03F7B18C" w14:textId="77777777" w:rsidR="006E2275" w:rsidRDefault="006E2275" w:rsidP="006E2275">
      <w:pPr>
        <w:spacing w:after="0" w:line="0" w:lineRule="atLeast"/>
        <w:ind w:left="10"/>
        <w:jc w:val="both"/>
      </w:pPr>
      <w:r>
        <w:t>…/…</w:t>
      </w:r>
    </w:p>
    <w:p w14:paraId="5062EA07" w14:textId="77777777" w:rsidR="006E2275" w:rsidRDefault="006E2275" w:rsidP="006E2275">
      <w:pPr>
        <w:rPr>
          <w:rFonts w:ascii="Arial" w:eastAsia="Arial" w:hAnsi="Arial" w:cs="Arial"/>
          <w:b/>
          <w:sz w:val="20"/>
          <w:szCs w:val="20"/>
          <w:lang w:eastAsia="fr-FR"/>
        </w:rPr>
      </w:pPr>
      <w:r>
        <w:rPr>
          <w:rFonts w:ascii="Arial" w:eastAsia="Arial" w:hAnsi="Arial" w:cs="Arial"/>
          <w:b/>
          <w:sz w:val="20"/>
          <w:szCs w:val="20"/>
          <w:lang w:eastAsia="fr-FR"/>
        </w:rPr>
        <w:br w:type="page"/>
      </w:r>
    </w:p>
    <w:p w14:paraId="7DB8E1C9" w14:textId="77777777" w:rsidR="006E2275" w:rsidRDefault="006E2275" w:rsidP="006E2275">
      <w:pPr>
        <w:spacing w:after="0" w:line="0" w:lineRule="atLeast"/>
        <w:ind w:left="10"/>
        <w:jc w:val="both"/>
        <w:rPr>
          <w:rFonts w:ascii="Arial" w:eastAsia="Arial" w:hAnsi="Arial" w:cs="Arial"/>
          <w:b/>
          <w:sz w:val="20"/>
          <w:szCs w:val="20"/>
          <w:lang w:eastAsia="fr-FR"/>
        </w:rPr>
      </w:pPr>
      <w:r>
        <w:rPr>
          <w:rFonts w:ascii="Arial" w:eastAsia="Arial" w:hAnsi="Arial" w:cs="Arial"/>
          <w:b/>
          <w:sz w:val="20"/>
          <w:szCs w:val="20"/>
          <w:lang w:eastAsia="fr-FR"/>
        </w:rPr>
        <w:lastRenderedPageBreak/>
        <w:t>I-2 Menaces et vulnérabilités</w:t>
      </w:r>
    </w:p>
    <w:p w14:paraId="38BAD4A8" w14:textId="77777777" w:rsidR="006E2275" w:rsidRDefault="006E2275" w:rsidP="006E2275">
      <w:pPr>
        <w:spacing w:after="0" w:line="240" w:lineRule="auto"/>
        <w:ind w:left="10"/>
        <w:jc w:val="both"/>
      </w:pPr>
    </w:p>
    <w:p w14:paraId="727CF596" w14:textId="77777777" w:rsidR="006E2275" w:rsidRDefault="006E2275" w:rsidP="006E2275">
      <w:pPr>
        <w:pStyle w:val="Corpsdetexte"/>
        <w:ind w:right="128"/>
        <w:jc w:val="both"/>
        <w:rPr>
          <w:w w:val="105"/>
          <w:sz w:val="20"/>
          <w:szCs w:val="20"/>
        </w:rPr>
      </w:pPr>
      <w:r w:rsidRPr="00084987">
        <w:rPr>
          <w:w w:val="105"/>
          <w:sz w:val="20"/>
          <w:szCs w:val="20"/>
        </w:rPr>
        <w:t>Toujours selon cette ANR, les avocats sont confrontés à la menace de blanchiment de capitaux de la manière suivante :</w:t>
      </w:r>
    </w:p>
    <w:p w14:paraId="3EE6836A" w14:textId="77777777" w:rsidR="006E2275" w:rsidRPr="00084987" w:rsidRDefault="006E2275" w:rsidP="006E2275">
      <w:pPr>
        <w:pStyle w:val="Corpsdetexte"/>
        <w:ind w:right="128"/>
        <w:jc w:val="both"/>
        <w:rPr>
          <w:w w:val="105"/>
          <w:sz w:val="20"/>
          <w:szCs w:val="20"/>
        </w:rPr>
      </w:pPr>
    </w:p>
    <w:p w14:paraId="2C4C402B" w14:textId="77777777" w:rsidR="006E2275" w:rsidRDefault="006E2275" w:rsidP="006E2275">
      <w:pPr>
        <w:pStyle w:val="Corpsdetexte"/>
        <w:numPr>
          <w:ilvl w:val="0"/>
          <w:numId w:val="5"/>
        </w:numPr>
        <w:ind w:right="128"/>
        <w:jc w:val="both"/>
        <w:rPr>
          <w:w w:val="105"/>
          <w:sz w:val="20"/>
          <w:szCs w:val="20"/>
        </w:rPr>
      </w:pPr>
      <w:r w:rsidRPr="00084987">
        <w:rPr>
          <w:w w:val="105"/>
          <w:sz w:val="20"/>
          <w:szCs w:val="20"/>
        </w:rPr>
        <w:t xml:space="preserve">risque d’instrumentalisation aux fins d’élaborer des montages fiscaux ou d’autres montages complexes visant à opacifier des transactions frauduleuses ou à blanchir des fraudes fiscales ; </w:t>
      </w:r>
    </w:p>
    <w:p w14:paraId="0446701E" w14:textId="77777777" w:rsidR="006E2275" w:rsidRPr="00084987" w:rsidRDefault="006E2275" w:rsidP="006E2275">
      <w:pPr>
        <w:pStyle w:val="Corpsdetexte"/>
        <w:ind w:right="128"/>
        <w:jc w:val="both"/>
        <w:rPr>
          <w:w w:val="105"/>
          <w:sz w:val="20"/>
          <w:szCs w:val="20"/>
        </w:rPr>
      </w:pPr>
    </w:p>
    <w:p w14:paraId="1D47CEBF" w14:textId="77777777" w:rsidR="006E2275" w:rsidRDefault="006E2275" w:rsidP="006E2275">
      <w:pPr>
        <w:pStyle w:val="Corpsdetexte"/>
        <w:numPr>
          <w:ilvl w:val="0"/>
          <w:numId w:val="5"/>
        </w:numPr>
        <w:spacing w:line="250" w:lineRule="auto"/>
        <w:ind w:left="714" w:right="130" w:hanging="357"/>
        <w:jc w:val="both"/>
        <w:rPr>
          <w:w w:val="105"/>
          <w:sz w:val="20"/>
          <w:szCs w:val="20"/>
        </w:rPr>
      </w:pPr>
      <w:r w:rsidRPr="00084987">
        <w:rPr>
          <w:w w:val="105"/>
          <w:sz w:val="20"/>
          <w:szCs w:val="20"/>
        </w:rPr>
        <w:t xml:space="preserve">risque d’exposition aux menaces de criminalité financière, telle que les abus de biens sociaux ou les escroqueries, notamment lors des procédures liées à la restructuration et au traitement de l’insolvabilité d’une société ; </w:t>
      </w:r>
    </w:p>
    <w:p w14:paraId="66D3306E" w14:textId="77777777" w:rsidR="006E2275" w:rsidRPr="00084987" w:rsidRDefault="006E2275" w:rsidP="006E2275">
      <w:pPr>
        <w:pStyle w:val="Corpsdetexte"/>
        <w:spacing w:line="250" w:lineRule="auto"/>
        <w:ind w:right="130"/>
        <w:jc w:val="both"/>
        <w:rPr>
          <w:w w:val="105"/>
          <w:sz w:val="20"/>
          <w:szCs w:val="20"/>
        </w:rPr>
      </w:pPr>
    </w:p>
    <w:p w14:paraId="4EF5CAE5" w14:textId="77777777" w:rsidR="006E2275" w:rsidRPr="00084987" w:rsidRDefault="006E2275" w:rsidP="006E2275">
      <w:pPr>
        <w:pStyle w:val="Corpsdetexte"/>
        <w:numPr>
          <w:ilvl w:val="0"/>
          <w:numId w:val="6"/>
        </w:numPr>
        <w:spacing w:line="250" w:lineRule="auto"/>
        <w:ind w:left="714" w:right="130" w:hanging="357"/>
        <w:jc w:val="both"/>
        <w:rPr>
          <w:w w:val="105"/>
          <w:sz w:val="20"/>
          <w:szCs w:val="20"/>
        </w:rPr>
      </w:pPr>
      <w:r w:rsidRPr="00084987">
        <w:rPr>
          <w:w w:val="105"/>
          <w:sz w:val="20"/>
          <w:szCs w:val="20"/>
        </w:rPr>
        <w:t xml:space="preserve">risque de blanchiment de fonds à l’occasion d’opérations immobilières auxquelles l’avocat est amené à prêter son concours. En matière de blanchiment, l’exposition à la menace est évaluée comme modérée, mais elle n’est pas caractérisée en matière de financement du terrorisme, l’instrumentalisation d’un avocat ne se révélant pas nécessaire à cet effet. </w:t>
      </w:r>
    </w:p>
    <w:p w14:paraId="4675925A" w14:textId="77777777" w:rsidR="006E2275" w:rsidRDefault="006E2275" w:rsidP="006E2275">
      <w:pPr>
        <w:pStyle w:val="Corpsdetexte"/>
        <w:spacing w:line="250" w:lineRule="auto"/>
        <w:ind w:right="130"/>
        <w:jc w:val="both"/>
        <w:rPr>
          <w:w w:val="105"/>
          <w:sz w:val="20"/>
          <w:szCs w:val="20"/>
        </w:rPr>
      </w:pPr>
    </w:p>
    <w:p w14:paraId="277C5466" w14:textId="77777777" w:rsidR="006E2275" w:rsidRDefault="006E2275" w:rsidP="006E2275">
      <w:pPr>
        <w:pStyle w:val="Corpsdetexte"/>
        <w:spacing w:line="250" w:lineRule="auto"/>
        <w:ind w:right="130"/>
        <w:jc w:val="both"/>
        <w:rPr>
          <w:w w:val="105"/>
          <w:sz w:val="20"/>
          <w:szCs w:val="20"/>
        </w:rPr>
      </w:pPr>
      <w:r>
        <w:rPr>
          <w:w w:val="105"/>
          <w:sz w:val="20"/>
          <w:szCs w:val="20"/>
        </w:rPr>
        <w:t>Mais en conclusion, l’ANR estime qu’e</w:t>
      </w:r>
      <w:r w:rsidRPr="00084987">
        <w:rPr>
          <w:w w:val="105"/>
          <w:sz w:val="20"/>
          <w:szCs w:val="20"/>
        </w:rPr>
        <w:t>n matière de blanchiment, l’exposition à la menace est modérée.</w:t>
      </w:r>
    </w:p>
    <w:p w14:paraId="67BE8E64" w14:textId="77777777" w:rsidR="006E2275" w:rsidRDefault="006E2275" w:rsidP="006E2275">
      <w:pPr>
        <w:pStyle w:val="Corpsdetexte"/>
        <w:spacing w:line="250" w:lineRule="auto"/>
        <w:ind w:right="130"/>
        <w:jc w:val="both"/>
        <w:rPr>
          <w:w w:val="105"/>
          <w:sz w:val="20"/>
          <w:szCs w:val="20"/>
        </w:rPr>
      </w:pPr>
    </w:p>
    <w:p w14:paraId="14697B28" w14:textId="77777777" w:rsidR="006E2275" w:rsidRDefault="006E2275" w:rsidP="006E2275">
      <w:pPr>
        <w:pStyle w:val="Corpsdetexte"/>
        <w:spacing w:line="250" w:lineRule="auto"/>
        <w:ind w:right="130"/>
        <w:jc w:val="both"/>
        <w:rPr>
          <w:w w:val="105"/>
          <w:sz w:val="20"/>
          <w:szCs w:val="20"/>
        </w:rPr>
      </w:pPr>
      <w:r>
        <w:rPr>
          <w:w w:val="105"/>
          <w:sz w:val="20"/>
          <w:szCs w:val="20"/>
        </w:rPr>
        <w:t>E</w:t>
      </w:r>
      <w:r w:rsidRPr="00084987">
        <w:rPr>
          <w:w w:val="105"/>
          <w:sz w:val="20"/>
          <w:szCs w:val="20"/>
        </w:rPr>
        <w:t>n matière de financement du terrorisme</w:t>
      </w:r>
      <w:r>
        <w:rPr>
          <w:w w:val="105"/>
          <w:sz w:val="20"/>
          <w:szCs w:val="20"/>
        </w:rPr>
        <w:t>, l’ANR estime que l</w:t>
      </w:r>
      <w:r w:rsidRPr="00084987">
        <w:rPr>
          <w:w w:val="105"/>
          <w:sz w:val="20"/>
          <w:szCs w:val="20"/>
        </w:rPr>
        <w:t>’évaluation de la menace et des</w:t>
      </w:r>
      <w:r>
        <w:rPr>
          <w:w w:val="105"/>
          <w:sz w:val="20"/>
          <w:szCs w:val="20"/>
        </w:rPr>
        <w:t xml:space="preserve"> risques </w:t>
      </w:r>
      <w:r w:rsidRPr="00084987">
        <w:rPr>
          <w:w w:val="105"/>
          <w:sz w:val="20"/>
          <w:szCs w:val="20"/>
        </w:rPr>
        <w:t>n’est pas caractérisée pour les professions du droit</w:t>
      </w:r>
      <w:r>
        <w:rPr>
          <w:w w:val="105"/>
          <w:sz w:val="20"/>
          <w:szCs w:val="20"/>
        </w:rPr>
        <w:t>.</w:t>
      </w:r>
    </w:p>
    <w:p w14:paraId="2DA6656E" w14:textId="77777777" w:rsidR="006E2275" w:rsidRDefault="006E2275" w:rsidP="006E2275">
      <w:pPr>
        <w:pStyle w:val="Corpsdetexte"/>
        <w:ind w:right="130"/>
        <w:jc w:val="both"/>
        <w:rPr>
          <w:w w:val="105"/>
          <w:sz w:val="20"/>
          <w:szCs w:val="20"/>
        </w:rPr>
      </w:pPr>
    </w:p>
    <w:p w14:paraId="638DF3C4" w14:textId="77777777" w:rsidR="006E2275" w:rsidRPr="00084987" w:rsidRDefault="006E2275" w:rsidP="006E2275">
      <w:pPr>
        <w:pStyle w:val="Corpsdetexte"/>
        <w:ind w:right="130"/>
        <w:jc w:val="both"/>
        <w:rPr>
          <w:w w:val="105"/>
          <w:sz w:val="20"/>
          <w:szCs w:val="20"/>
        </w:rPr>
      </w:pPr>
      <w:r>
        <w:rPr>
          <w:w w:val="105"/>
          <w:sz w:val="20"/>
          <w:szCs w:val="20"/>
        </w:rPr>
        <w:t>I</w:t>
      </w:r>
      <w:r w:rsidRPr="00084987">
        <w:rPr>
          <w:w w:val="105"/>
          <w:sz w:val="20"/>
          <w:szCs w:val="20"/>
        </w:rPr>
        <w:t xml:space="preserve">l n’existe en effet pas de typologies mettant en lumière une forte menace pour ce secteur, le recours à un professionnel du droit étant dans la grande majorité des cas superflu pour les montages de financement du terrorisme. </w:t>
      </w:r>
    </w:p>
    <w:p w14:paraId="57CD98FE" w14:textId="77777777" w:rsidR="006E2275" w:rsidRDefault="006E2275" w:rsidP="006E2275">
      <w:pPr>
        <w:pStyle w:val="Corpsdetexte"/>
        <w:ind w:right="128"/>
        <w:jc w:val="both"/>
        <w:rPr>
          <w:w w:val="105"/>
          <w:sz w:val="20"/>
          <w:szCs w:val="20"/>
        </w:rPr>
      </w:pPr>
    </w:p>
    <w:p w14:paraId="05732C9B" w14:textId="77777777" w:rsidR="006E2275" w:rsidRDefault="006E2275" w:rsidP="006E2275">
      <w:pPr>
        <w:pStyle w:val="Corpsdetexte"/>
        <w:ind w:right="128"/>
        <w:jc w:val="both"/>
        <w:rPr>
          <w:w w:val="105"/>
          <w:sz w:val="20"/>
          <w:szCs w:val="20"/>
        </w:rPr>
      </w:pPr>
    </w:p>
    <w:p w14:paraId="2E82F21A" w14:textId="77777777" w:rsidR="006E2275" w:rsidRDefault="006E2275" w:rsidP="006E2275">
      <w:pPr>
        <w:pStyle w:val="Corpsdetexte"/>
        <w:ind w:right="128"/>
        <w:jc w:val="both"/>
        <w:rPr>
          <w:w w:val="105"/>
          <w:sz w:val="20"/>
          <w:szCs w:val="20"/>
        </w:rPr>
      </w:pPr>
      <w:r>
        <w:rPr>
          <w:w w:val="105"/>
          <w:sz w:val="20"/>
          <w:szCs w:val="20"/>
        </w:rPr>
        <w:t>L’ANR a identifié les vulné</w:t>
      </w:r>
      <w:r w:rsidRPr="00084987">
        <w:rPr>
          <w:w w:val="105"/>
          <w:sz w:val="20"/>
          <w:szCs w:val="20"/>
        </w:rPr>
        <w:t>rabilités intrinsèques suivante</w:t>
      </w:r>
      <w:r>
        <w:rPr>
          <w:w w:val="105"/>
          <w:sz w:val="20"/>
          <w:szCs w:val="20"/>
        </w:rPr>
        <w:t>s</w:t>
      </w:r>
      <w:r w:rsidRPr="00084987">
        <w:rPr>
          <w:w w:val="105"/>
          <w:sz w:val="20"/>
          <w:szCs w:val="20"/>
        </w:rPr>
        <w:t xml:space="preserve"> : </w:t>
      </w:r>
    </w:p>
    <w:p w14:paraId="708EA755" w14:textId="77777777" w:rsidR="006E2275" w:rsidRDefault="006E2275" w:rsidP="006E2275">
      <w:pPr>
        <w:pStyle w:val="Corpsdetexte"/>
        <w:ind w:right="128"/>
        <w:jc w:val="both"/>
        <w:rPr>
          <w:w w:val="105"/>
          <w:sz w:val="20"/>
          <w:szCs w:val="20"/>
        </w:rPr>
      </w:pPr>
    </w:p>
    <w:p w14:paraId="2BB66A8E" w14:textId="77777777" w:rsidR="006E2275" w:rsidRPr="00084987" w:rsidRDefault="006E2275" w:rsidP="006E2275">
      <w:pPr>
        <w:pStyle w:val="Corpsdetexte"/>
        <w:numPr>
          <w:ilvl w:val="1"/>
          <w:numId w:val="7"/>
        </w:numPr>
        <w:ind w:left="851" w:right="128" w:hanging="284"/>
        <w:jc w:val="both"/>
        <w:rPr>
          <w:w w:val="105"/>
          <w:sz w:val="20"/>
          <w:szCs w:val="20"/>
        </w:rPr>
      </w:pPr>
      <w:r w:rsidRPr="00084987">
        <w:rPr>
          <w:w w:val="105"/>
          <w:sz w:val="20"/>
          <w:szCs w:val="20"/>
        </w:rPr>
        <w:t>vulnérabilité liée aux missions de séquestre et au fait de voir transiter à cette occasion par l’intermédiaire des avocats des sommes d’origine frauduleuse ;</w:t>
      </w:r>
    </w:p>
    <w:p w14:paraId="10229B09" w14:textId="77777777" w:rsidR="006E2275" w:rsidRPr="00084987" w:rsidRDefault="006E2275" w:rsidP="006E2275">
      <w:pPr>
        <w:pStyle w:val="Corpsdetexte"/>
        <w:ind w:left="207" w:right="128"/>
        <w:jc w:val="both"/>
        <w:rPr>
          <w:w w:val="105"/>
          <w:sz w:val="20"/>
          <w:szCs w:val="20"/>
        </w:rPr>
      </w:pPr>
    </w:p>
    <w:p w14:paraId="1AA26CC2" w14:textId="77777777" w:rsidR="006E2275" w:rsidRPr="00084987" w:rsidRDefault="006E2275" w:rsidP="006E2275">
      <w:pPr>
        <w:pStyle w:val="Paragraphedeliste"/>
        <w:numPr>
          <w:ilvl w:val="1"/>
          <w:numId w:val="7"/>
        </w:numPr>
        <w:spacing w:after="0" w:line="0" w:lineRule="atLeast"/>
        <w:ind w:left="851" w:hanging="284"/>
        <w:jc w:val="both"/>
        <w:rPr>
          <w:rFonts w:ascii="Arial" w:eastAsia="Arial" w:hAnsi="Arial" w:cs="Arial"/>
          <w:noProof w:val="0"/>
          <w:w w:val="105"/>
          <w:sz w:val="20"/>
          <w:szCs w:val="20"/>
          <w:lang w:eastAsia="fr-FR" w:bidi="fr-FR"/>
        </w:rPr>
      </w:pPr>
      <w:r w:rsidRPr="00084987">
        <w:rPr>
          <w:rFonts w:ascii="Arial" w:eastAsia="Arial" w:hAnsi="Arial" w:cs="Arial"/>
          <w:noProof w:val="0"/>
          <w:w w:val="105"/>
          <w:sz w:val="20"/>
          <w:szCs w:val="20"/>
          <w:lang w:eastAsia="fr-FR" w:bidi="fr-FR"/>
        </w:rPr>
        <w:t xml:space="preserve">vulnérabilité tenant à la nature de la relation d’affaires entretenue avec les clients. </w:t>
      </w:r>
    </w:p>
    <w:p w14:paraId="643302B3" w14:textId="77777777" w:rsidR="006E2275" w:rsidRPr="00084987" w:rsidRDefault="006E2275" w:rsidP="006E2275">
      <w:pPr>
        <w:spacing w:after="0" w:line="0" w:lineRule="atLeast"/>
        <w:ind w:left="207"/>
        <w:jc w:val="both"/>
        <w:rPr>
          <w:rFonts w:ascii="Arial" w:eastAsia="Arial" w:hAnsi="Arial" w:cs="Arial"/>
          <w:w w:val="105"/>
          <w:sz w:val="20"/>
          <w:szCs w:val="20"/>
          <w:lang w:eastAsia="fr-FR" w:bidi="fr-FR"/>
        </w:rPr>
      </w:pPr>
    </w:p>
    <w:p w14:paraId="13FB7E06" w14:textId="77777777" w:rsidR="006E2275" w:rsidRPr="00084987" w:rsidRDefault="006E2275" w:rsidP="006E2275">
      <w:pPr>
        <w:pStyle w:val="Paragraphedeliste"/>
        <w:numPr>
          <w:ilvl w:val="1"/>
          <w:numId w:val="7"/>
        </w:numPr>
        <w:spacing w:after="0" w:line="0" w:lineRule="atLeast"/>
        <w:ind w:left="851" w:hanging="284"/>
        <w:jc w:val="both"/>
        <w:rPr>
          <w:rFonts w:ascii="Arial" w:eastAsia="Arial" w:hAnsi="Arial" w:cs="Arial"/>
          <w:noProof w:val="0"/>
          <w:w w:val="105"/>
          <w:sz w:val="20"/>
          <w:szCs w:val="20"/>
          <w:lang w:eastAsia="fr-FR" w:bidi="fr-FR"/>
        </w:rPr>
      </w:pPr>
      <w:r w:rsidRPr="00084987">
        <w:rPr>
          <w:rFonts w:ascii="Arial" w:eastAsia="Arial" w:hAnsi="Arial" w:cs="Arial"/>
          <w:noProof w:val="0"/>
          <w:w w:val="105"/>
          <w:sz w:val="20"/>
          <w:szCs w:val="20"/>
          <w:lang w:eastAsia="fr-FR" w:bidi="fr-FR"/>
        </w:rPr>
        <w:t>vulnérabilité liée aux missions de conseil juridique et fiscal.</w:t>
      </w:r>
    </w:p>
    <w:p w14:paraId="321E5C5C" w14:textId="77777777" w:rsidR="006E2275" w:rsidRPr="00084987" w:rsidRDefault="006E2275" w:rsidP="006E2275">
      <w:pPr>
        <w:pStyle w:val="Paragraphedeliste"/>
        <w:rPr>
          <w:rFonts w:ascii="Arial" w:eastAsia="Arial" w:hAnsi="Arial" w:cs="Arial"/>
          <w:noProof w:val="0"/>
          <w:w w:val="105"/>
          <w:sz w:val="20"/>
          <w:szCs w:val="20"/>
          <w:lang w:eastAsia="fr-FR" w:bidi="fr-FR"/>
        </w:rPr>
      </w:pPr>
    </w:p>
    <w:p w14:paraId="51CA0765" w14:textId="77777777" w:rsidR="006E2275" w:rsidRPr="00084987" w:rsidRDefault="006E2275" w:rsidP="006E2275">
      <w:pPr>
        <w:spacing w:after="0" w:line="0" w:lineRule="atLeast"/>
        <w:ind w:left="207"/>
        <w:jc w:val="both"/>
        <w:rPr>
          <w:rFonts w:ascii="Arial" w:eastAsia="Arial" w:hAnsi="Arial" w:cs="Arial"/>
          <w:w w:val="105"/>
          <w:sz w:val="20"/>
          <w:szCs w:val="20"/>
          <w:lang w:eastAsia="fr-FR" w:bidi="fr-FR"/>
        </w:rPr>
      </w:pPr>
    </w:p>
    <w:p w14:paraId="4E8A7C97" w14:textId="77777777" w:rsidR="006E2275" w:rsidRDefault="006E2275" w:rsidP="006E2275">
      <w:pPr>
        <w:spacing w:after="0" w:line="0" w:lineRule="atLeast"/>
        <w:ind w:left="10"/>
        <w:jc w:val="both"/>
        <w:rPr>
          <w:rFonts w:ascii="Arial" w:eastAsia="Arial" w:hAnsi="Arial" w:cs="Arial"/>
          <w:w w:val="105"/>
          <w:sz w:val="20"/>
          <w:szCs w:val="20"/>
          <w:lang w:eastAsia="fr-FR" w:bidi="fr-FR"/>
        </w:rPr>
      </w:pPr>
      <w:r w:rsidRPr="00084987">
        <w:rPr>
          <w:rFonts w:ascii="Arial" w:eastAsia="Arial" w:hAnsi="Arial" w:cs="Arial"/>
          <w:w w:val="105"/>
          <w:sz w:val="20"/>
          <w:szCs w:val="20"/>
          <w:lang w:eastAsia="fr-FR" w:bidi="fr-FR"/>
        </w:rPr>
        <w:t>Dans ces conditions, l’ANR retient que les vulnérabilités intrinsèques présentées par les avocats sont élevées en ce qui concerne le blanchiment de capitaux.</w:t>
      </w:r>
    </w:p>
    <w:p w14:paraId="31DA90F6" w14:textId="77777777" w:rsidR="006E2275" w:rsidRPr="00084987" w:rsidRDefault="006E2275" w:rsidP="006E2275">
      <w:pPr>
        <w:spacing w:after="0" w:line="0" w:lineRule="atLeast"/>
        <w:ind w:left="10"/>
        <w:jc w:val="both"/>
        <w:rPr>
          <w:rFonts w:ascii="Arial" w:eastAsia="Arial" w:hAnsi="Arial" w:cs="Arial"/>
          <w:w w:val="105"/>
          <w:sz w:val="20"/>
          <w:szCs w:val="20"/>
          <w:lang w:eastAsia="fr-FR" w:bidi="fr-FR"/>
        </w:rPr>
      </w:pPr>
    </w:p>
    <w:p w14:paraId="28F7FA9F" w14:textId="77777777" w:rsidR="006E2275" w:rsidRPr="002E73B5" w:rsidRDefault="006E2275" w:rsidP="006E2275">
      <w:pPr>
        <w:spacing w:after="0" w:line="0" w:lineRule="atLeast"/>
        <w:ind w:left="10"/>
        <w:jc w:val="both"/>
        <w:rPr>
          <w:rFonts w:ascii="Arial" w:eastAsia="Arial" w:hAnsi="Arial" w:cs="Arial"/>
          <w:w w:val="105"/>
          <w:sz w:val="20"/>
          <w:szCs w:val="20"/>
          <w:lang w:eastAsia="fr-FR" w:bidi="fr-FR"/>
        </w:rPr>
      </w:pPr>
      <w:r w:rsidRPr="002E73B5">
        <w:rPr>
          <w:rFonts w:ascii="Arial" w:eastAsia="Arial" w:hAnsi="Arial" w:cs="Arial"/>
          <w:w w:val="105"/>
          <w:sz w:val="20"/>
          <w:szCs w:val="20"/>
          <w:lang w:eastAsia="fr-FR" w:bidi="fr-FR"/>
        </w:rPr>
        <w:t>La profession a mis au point une analyse sectorielle des risques, qui constitue la déclinaison opérationnelle de l’ANR au sein de la profession.</w:t>
      </w:r>
    </w:p>
    <w:p w14:paraId="4C5663A7" w14:textId="77777777" w:rsidR="006E2275" w:rsidRDefault="006E2275" w:rsidP="006E2275">
      <w:pPr>
        <w:spacing w:after="0" w:line="0" w:lineRule="atLeast"/>
        <w:ind w:left="10"/>
        <w:jc w:val="both"/>
        <w:rPr>
          <w:rFonts w:ascii="Arial" w:eastAsia="Arial" w:hAnsi="Arial" w:cs="Arial"/>
          <w:b/>
          <w:sz w:val="20"/>
          <w:szCs w:val="20"/>
          <w:lang w:eastAsia="fr-FR"/>
        </w:rPr>
      </w:pPr>
    </w:p>
    <w:p w14:paraId="2939D8DB" w14:textId="77777777" w:rsidR="006E2275" w:rsidRDefault="006E2275" w:rsidP="006E2275">
      <w:pPr>
        <w:spacing w:after="0" w:line="0" w:lineRule="atLeast"/>
        <w:ind w:left="10"/>
        <w:jc w:val="both"/>
        <w:rPr>
          <w:rFonts w:ascii="Arial" w:eastAsia="Arial" w:hAnsi="Arial" w:cs="Arial"/>
          <w:b/>
          <w:sz w:val="20"/>
          <w:szCs w:val="20"/>
          <w:lang w:eastAsia="fr-FR"/>
        </w:rPr>
      </w:pPr>
    </w:p>
    <w:p w14:paraId="2B412592" w14:textId="77777777" w:rsidR="006E2275" w:rsidRPr="002E73B5" w:rsidRDefault="006E2275" w:rsidP="006E2275">
      <w:pPr>
        <w:spacing w:after="0" w:line="0" w:lineRule="atLeast"/>
        <w:ind w:left="10"/>
        <w:jc w:val="both"/>
        <w:rPr>
          <w:rFonts w:ascii="Arial" w:eastAsia="Arial" w:hAnsi="Arial" w:cs="Arial"/>
          <w:b/>
          <w:sz w:val="28"/>
          <w:szCs w:val="28"/>
          <w:u w:val="single"/>
          <w:lang w:eastAsia="fr-FR"/>
        </w:rPr>
      </w:pPr>
      <w:r w:rsidRPr="002E73B5">
        <w:rPr>
          <w:rFonts w:ascii="Arial" w:eastAsia="Arial" w:hAnsi="Arial" w:cs="Arial"/>
          <w:b/>
          <w:sz w:val="28"/>
          <w:szCs w:val="28"/>
          <w:u w:val="single"/>
          <w:lang w:eastAsia="fr-FR"/>
        </w:rPr>
        <w:t xml:space="preserve">II </w:t>
      </w:r>
      <w:r>
        <w:rPr>
          <w:rFonts w:ascii="Arial" w:eastAsia="Arial" w:hAnsi="Arial" w:cs="Arial"/>
          <w:b/>
          <w:sz w:val="28"/>
          <w:szCs w:val="28"/>
          <w:u w:val="single"/>
          <w:lang w:eastAsia="fr-FR"/>
        </w:rPr>
        <w:t xml:space="preserve">- </w:t>
      </w:r>
      <w:r w:rsidRPr="002E73B5">
        <w:rPr>
          <w:rFonts w:ascii="Arial" w:eastAsia="Arial" w:hAnsi="Arial" w:cs="Arial"/>
          <w:b/>
          <w:sz w:val="28"/>
          <w:szCs w:val="28"/>
          <w:u w:val="single"/>
          <w:lang w:eastAsia="fr-FR"/>
        </w:rPr>
        <w:t>DISPOSITIF DE LCB-FT</w:t>
      </w:r>
    </w:p>
    <w:p w14:paraId="7D4B2DF9" w14:textId="77777777" w:rsidR="006E2275" w:rsidRDefault="006E2275" w:rsidP="006E2275">
      <w:pPr>
        <w:spacing w:after="0" w:line="0" w:lineRule="atLeast"/>
        <w:ind w:left="10"/>
        <w:jc w:val="both"/>
        <w:rPr>
          <w:rFonts w:ascii="Arial" w:eastAsia="Arial" w:hAnsi="Arial" w:cs="Arial"/>
          <w:b/>
          <w:sz w:val="20"/>
          <w:szCs w:val="20"/>
          <w:lang w:eastAsia="fr-FR"/>
        </w:rPr>
      </w:pPr>
    </w:p>
    <w:p w14:paraId="482FA4CA" w14:textId="77777777" w:rsidR="006E2275" w:rsidRPr="002E73B5" w:rsidRDefault="006E2275" w:rsidP="006E2275">
      <w:pPr>
        <w:pStyle w:val="Corpsdetexte"/>
        <w:spacing w:line="250" w:lineRule="auto"/>
        <w:ind w:right="125"/>
        <w:jc w:val="both"/>
        <w:rPr>
          <w:sz w:val="20"/>
          <w:szCs w:val="20"/>
        </w:rPr>
      </w:pPr>
      <w:r w:rsidRPr="002E73B5">
        <w:rPr>
          <w:spacing w:val="2"/>
          <w:sz w:val="20"/>
          <w:szCs w:val="20"/>
        </w:rPr>
        <w:t xml:space="preserve">Assujettis depuis </w:t>
      </w:r>
      <w:r w:rsidRPr="002E73B5">
        <w:rPr>
          <w:sz w:val="20"/>
          <w:szCs w:val="20"/>
        </w:rPr>
        <w:t xml:space="preserve">la loi n° </w:t>
      </w:r>
      <w:r w:rsidRPr="002E73B5">
        <w:rPr>
          <w:spacing w:val="2"/>
          <w:sz w:val="20"/>
          <w:szCs w:val="20"/>
        </w:rPr>
        <w:t xml:space="preserve">2004-130 </w:t>
      </w:r>
      <w:r w:rsidRPr="002E73B5">
        <w:rPr>
          <w:sz w:val="20"/>
          <w:szCs w:val="20"/>
        </w:rPr>
        <w:t xml:space="preserve">du 11 </w:t>
      </w:r>
      <w:r w:rsidRPr="002E73B5">
        <w:rPr>
          <w:spacing w:val="2"/>
          <w:sz w:val="20"/>
          <w:szCs w:val="20"/>
        </w:rPr>
        <w:t xml:space="preserve">février 2004 </w:t>
      </w:r>
      <w:r w:rsidRPr="002E73B5">
        <w:rPr>
          <w:sz w:val="20"/>
          <w:szCs w:val="20"/>
        </w:rPr>
        <w:t xml:space="preserve">réformant le statut </w:t>
      </w:r>
      <w:r w:rsidRPr="002E73B5">
        <w:rPr>
          <w:spacing w:val="3"/>
          <w:sz w:val="20"/>
          <w:szCs w:val="20"/>
        </w:rPr>
        <w:t xml:space="preserve">de </w:t>
      </w:r>
      <w:r w:rsidRPr="002E73B5">
        <w:rPr>
          <w:sz w:val="20"/>
          <w:szCs w:val="20"/>
        </w:rPr>
        <w:t xml:space="preserve">certaines professions judiciaires ou juridiques aux obligations de lutte contre </w:t>
      </w:r>
      <w:r w:rsidRPr="002E73B5">
        <w:rPr>
          <w:spacing w:val="-3"/>
          <w:sz w:val="20"/>
          <w:szCs w:val="20"/>
        </w:rPr>
        <w:t xml:space="preserve">le </w:t>
      </w:r>
      <w:r w:rsidRPr="002E73B5">
        <w:rPr>
          <w:sz w:val="20"/>
          <w:szCs w:val="20"/>
        </w:rPr>
        <w:t>blanchiment de capitaux et le financement du terrorisme, les avocats ne sont toutefois</w:t>
      </w:r>
      <w:r w:rsidRPr="002E73B5">
        <w:rPr>
          <w:spacing w:val="-13"/>
          <w:sz w:val="20"/>
          <w:szCs w:val="20"/>
        </w:rPr>
        <w:t xml:space="preserve"> </w:t>
      </w:r>
      <w:r w:rsidRPr="002E73B5">
        <w:rPr>
          <w:sz w:val="20"/>
          <w:szCs w:val="20"/>
        </w:rPr>
        <w:t>soumis</w:t>
      </w:r>
      <w:r w:rsidRPr="002E73B5">
        <w:rPr>
          <w:spacing w:val="-12"/>
          <w:sz w:val="20"/>
          <w:szCs w:val="20"/>
        </w:rPr>
        <w:t xml:space="preserve"> </w:t>
      </w:r>
      <w:r w:rsidRPr="002E73B5">
        <w:rPr>
          <w:sz w:val="20"/>
          <w:szCs w:val="20"/>
        </w:rPr>
        <w:t>à</w:t>
      </w:r>
      <w:r w:rsidRPr="002E73B5">
        <w:rPr>
          <w:spacing w:val="-12"/>
          <w:sz w:val="20"/>
          <w:szCs w:val="20"/>
        </w:rPr>
        <w:t xml:space="preserve"> </w:t>
      </w:r>
      <w:r w:rsidRPr="002E73B5">
        <w:rPr>
          <w:sz w:val="20"/>
          <w:szCs w:val="20"/>
        </w:rPr>
        <w:t>ces</w:t>
      </w:r>
      <w:r w:rsidRPr="002E73B5">
        <w:rPr>
          <w:spacing w:val="-12"/>
          <w:sz w:val="20"/>
          <w:szCs w:val="20"/>
        </w:rPr>
        <w:t xml:space="preserve"> </w:t>
      </w:r>
      <w:r w:rsidRPr="002E73B5">
        <w:rPr>
          <w:sz w:val="20"/>
          <w:szCs w:val="20"/>
        </w:rPr>
        <w:t>dispositions</w:t>
      </w:r>
      <w:r w:rsidRPr="002E73B5">
        <w:rPr>
          <w:spacing w:val="-12"/>
          <w:sz w:val="20"/>
          <w:szCs w:val="20"/>
        </w:rPr>
        <w:t xml:space="preserve"> </w:t>
      </w:r>
      <w:r w:rsidRPr="002E73B5">
        <w:rPr>
          <w:sz w:val="20"/>
          <w:szCs w:val="20"/>
        </w:rPr>
        <w:t>que</w:t>
      </w:r>
      <w:r w:rsidRPr="002E73B5">
        <w:rPr>
          <w:spacing w:val="-12"/>
          <w:sz w:val="20"/>
          <w:szCs w:val="20"/>
        </w:rPr>
        <w:t xml:space="preserve"> </w:t>
      </w:r>
      <w:r w:rsidRPr="002E73B5">
        <w:rPr>
          <w:sz w:val="20"/>
          <w:szCs w:val="20"/>
        </w:rPr>
        <w:t>dans</w:t>
      </w:r>
      <w:r w:rsidRPr="002E73B5">
        <w:rPr>
          <w:spacing w:val="-12"/>
          <w:sz w:val="20"/>
          <w:szCs w:val="20"/>
        </w:rPr>
        <w:t xml:space="preserve"> </w:t>
      </w:r>
      <w:r w:rsidRPr="002E73B5">
        <w:rPr>
          <w:sz w:val="20"/>
          <w:szCs w:val="20"/>
        </w:rPr>
        <w:t>un</w:t>
      </w:r>
      <w:r w:rsidRPr="002E73B5">
        <w:rPr>
          <w:spacing w:val="-13"/>
          <w:sz w:val="20"/>
          <w:szCs w:val="20"/>
        </w:rPr>
        <w:t xml:space="preserve"> </w:t>
      </w:r>
      <w:r w:rsidRPr="002E73B5">
        <w:rPr>
          <w:sz w:val="20"/>
          <w:szCs w:val="20"/>
        </w:rPr>
        <w:t>cadre</w:t>
      </w:r>
      <w:r w:rsidRPr="002E73B5">
        <w:rPr>
          <w:spacing w:val="30"/>
          <w:sz w:val="20"/>
          <w:szCs w:val="20"/>
        </w:rPr>
        <w:t xml:space="preserve"> </w:t>
      </w:r>
      <w:r w:rsidRPr="002E73B5">
        <w:rPr>
          <w:sz w:val="20"/>
          <w:szCs w:val="20"/>
        </w:rPr>
        <w:t>précis</w:t>
      </w:r>
      <w:r w:rsidRPr="002E73B5">
        <w:rPr>
          <w:spacing w:val="-12"/>
          <w:sz w:val="20"/>
          <w:szCs w:val="20"/>
        </w:rPr>
        <w:t xml:space="preserve"> </w:t>
      </w:r>
      <w:r w:rsidRPr="002E73B5">
        <w:rPr>
          <w:sz w:val="20"/>
          <w:szCs w:val="20"/>
        </w:rPr>
        <w:t>et</w:t>
      </w:r>
      <w:r w:rsidRPr="002E73B5">
        <w:rPr>
          <w:spacing w:val="-12"/>
          <w:sz w:val="20"/>
          <w:szCs w:val="20"/>
        </w:rPr>
        <w:t xml:space="preserve"> </w:t>
      </w:r>
      <w:r w:rsidRPr="002E73B5">
        <w:rPr>
          <w:sz w:val="20"/>
          <w:szCs w:val="20"/>
        </w:rPr>
        <w:t>limitatif</w:t>
      </w:r>
      <w:r w:rsidRPr="002E73B5">
        <w:rPr>
          <w:spacing w:val="-12"/>
          <w:sz w:val="20"/>
          <w:szCs w:val="20"/>
        </w:rPr>
        <w:t xml:space="preserve"> </w:t>
      </w:r>
      <w:r w:rsidRPr="002E73B5">
        <w:rPr>
          <w:sz w:val="20"/>
          <w:szCs w:val="20"/>
        </w:rPr>
        <w:t>au</w:t>
      </w:r>
      <w:r w:rsidRPr="002E73B5">
        <w:rPr>
          <w:spacing w:val="-13"/>
          <w:sz w:val="20"/>
          <w:szCs w:val="20"/>
        </w:rPr>
        <w:t xml:space="preserve"> </w:t>
      </w:r>
      <w:r w:rsidRPr="002E73B5">
        <w:rPr>
          <w:sz w:val="20"/>
          <w:szCs w:val="20"/>
        </w:rPr>
        <w:t>niveau des</w:t>
      </w:r>
      <w:r w:rsidRPr="002E73B5">
        <w:rPr>
          <w:spacing w:val="-8"/>
          <w:sz w:val="20"/>
          <w:szCs w:val="20"/>
        </w:rPr>
        <w:t xml:space="preserve"> </w:t>
      </w:r>
      <w:r w:rsidRPr="002E73B5">
        <w:rPr>
          <w:sz w:val="20"/>
          <w:szCs w:val="20"/>
        </w:rPr>
        <w:t>activités.</w:t>
      </w:r>
    </w:p>
    <w:p w14:paraId="66D1B29F" w14:textId="77777777" w:rsidR="006E2275" w:rsidRDefault="006E2275" w:rsidP="006E2275">
      <w:pPr>
        <w:pStyle w:val="Corpsdetexte"/>
        <w:rPr>
          <w:sz w:val="20"/>
        </w:rPr>
      </w:pPr>
    </w:p>
    <w:p w14:paraId="15BE646B" w14:textId="77777777" w:rsidR="006E2275" w:rsidRPr="00C17047" w:rsidRDefault="006E2275" w:rsidP="006E2275">
      <w:pPr>
        <w:spacing w:after="0" w:line="0" w:lineRule="atLeast"/>
        <w:ind w:left="10"/>
        <w:jc w:val="both"/>
        <w:rPr>
          <w:rFonts w:ascii="Arial" w:eastAsia="Arial" w:hAnsi="Arial" w:cs="Arial"/>
          <w:b/>
          <w:sz w:val="20"/>
          <w:szCs w:val="20"/>
          <w:lang w:eastAsia="fr-FR"/>
        </w:rPr>
      </w:pPr>
    </w:p>
    <w:p w14:paraId="441F0A81" w14:textId="77777777" w:rsidR="006E2275" w:rsidRPr="00C17047" w:rsidRDefault="006E2275" w:rsidP="006E2275">
      <w:pPr>
        <w:spacing w:after="0" w:line="0" w:lineRule="atLeast"/>
        <w:ind w:left="10"/>
        <w:jc w:val="both"/>
        <w:rPr>
          <w:rFonts w:ascii="Arial" w:eastAsia="Arial" w:hAnsi="Arial" w:cs="Arial"/>
          <w:b/>
          <w:sz w:val="20"/>
          <w:szCs w:val="20"/>
          <w:lang w:eastAsia="fr-FR"/>
        </w:rPr>
      </w:pPr>
      <w:r>
        <w:rPr>
          <w:rFonts w:ascii="Arial" w:eastAsia="Arial" w:hAnsi="Arial" w:cs="Arial"/>
          <w:b/>
          <w:sz w:val="20"/>
          <w:szCs w:val="20"/>
          <w:lang w:eastAsia="fr-FR"/>
        </w:rPr>
        <w:t>Ce cadre</w:t>
      </w:r>
      <w:r w:rsidRPr="00C17047">
        <w:rPr>
          <w:rFonts w:ascii="Arial" w:eastAsia="Arial" w:hAnsi="Arial" w:cs="Arial"/>
          <w:b/>
          <w:sz w:val="20"/>
          <w:szCs w:val="20"/>
          <w:lang w:eastAsia="fr-FR"/>
        </w:rPr>
        <w:t xml:space="preserve"> est </w:t>
      </w:r>
      <w:r>
        <w:rPr>
          <w:rFonts w:ascii="Arial" w:eastAsia="Arial" w:hAnsi="Arial" w:cs="Arial"/>
          <w:b/>
          <w:sz w:val="20"/>
          <w:szCs w:val="20"/>
          <w:lang w:eastAsia="fr-FR"/>
        </w:rPr>
        <w:t>défini</w:t>
      </w:r>
      <w:r w:rsidRPr="00C17047">
        <w:rPr>
          <w:rFonts w:ascii="Arial" w:eastAsia="Arial" w:hAnsi="Arial" w:cs="Arial"/>
          <w:b/>
          <w:sz w:val="20"/>
          <w:szCs w:val="20"/>
          <w:lang w:eastAsia="fr-FR"/>
        </w:rPr>
        <w:t xml:space="preserve"> à l’article L561-2 du code monétaire et financier (CMF). </w:t>
      </w:r>
    </w:p>
    <w:p w14:paraId="75E2C217" w14:textId="77777777" w:rsidR="006E2275" w:rsidRDefault="006E2275" w:rsidP="006E2275">
      <w:pPr>
        <w:pStyle w:val="Corpsdetexte"/>
        <w:spacing w:line="249" w:lineRule="auto"/>
        <w:ind w:right="128"/>
        <w:jc w:val="both"/>
        <w:rPr>
          <w:sz w:val="20"/>
          <w:szCs w:val="20"/>
        </w:rPr>
      </w:pPr>
    </w:p>
    <w:p w14:paraId="173CD449" w14:textId="77777777" w:rsidR="006E2275" w:rsidRPr="002E73B5" w:rsidRDefault="006E2275" w:rsidP="006E2275">
      <w:pPr>
        <w:pStyle w:val="Corpsdetexte"/>
        <w:spacing w:line="249" w:lineRule="auto"/>
        <w:ind w:right="128"/>
        <w:jc w:val="both"/>
        <w:rPr>
          <w:sz w:val="20"/>
          <w:szCs w:val="20"/>
        </w:rPr>
      </w:pPr>
      <w:r w:rsidRPr="002E73B5">
        <w:rPr>
          <w:sz w:val="20"/>
          <w:szCs w:val="20"/>
        </w:rPr>
        <w:t>Aux termes du 13°) de l’article L. 561-2, les avocats sont assujettis aux obligations prévues par les dispositions des sections 2 à 7 du chapitre Ier du Titre VI du Livre V du Code monétaire et financier.</w:t>
      </w:r>
    </w:p>
    <w:p w14:paraId="13A8A59A" w14:textId="77777777" w:rsidR="006E2275" w:rsidRPr="002E73B5" w:rsidRDefault="006E2275" w:rsidP="006E2275">
      <w:pPr>
        <w:pStyle w:val="Corpsdetexte"/>
        <w:spacing w:before="10"/>
        <w:rPr>
          <w:sz w:val="20"/>
          <w:szCs w:val="20"/>
        </w:rPr>
      </w:pPr>
    </w:p>
    <w:p w14:paraId="47E5B772" w14:textId="77777777" w:rsidR="006E2275" w:rsidRPr="00C17047" w:rsidRDefault="006E2275" w:rsidP="006E2275">
      <w:pPr>
        <w:spacing w:after="0" w:line="0" w:lineRule="atLeast"/>
        <w:ind w:left="10"/>
        <w:jc w:val="both"/>
        <w:rPr>
          <w:rFonts w:ascii="Arial" w:eastAsia="Arial" w:hAnsi="Arial" w:cs="Arial"/>
          <w:sz w:val="20"/>
          <w:szCs w:val="20"/>
          <w:lang w:eastAsia="fr-FR"/>
        </w:rPr>
      </w:pPr>
      <w:r>
        <w:rPr>
          <w:rFonts w:ascii="Arial" w:eastAsia="Arial" w:hAnsi="Arial" w:cs="Arial"/>
          <w:sz w:val="20"/>
          <w:szCs w:val="20"/>
          <w:lang w:eastAsia="fr-FR"/>
        </w:rPr>
        <w:t>On retiendra que</w:t>
      </w:r>
    </w:p>
    <w:p w14:paraId="52BB7A96" w14:textId="77777777" w:rsidR="006E2275" w:rsidRPr="00C17047" w:rsidRDefault="006E2275" w:rsidP="006E2275">
      <w:pPr>
        <w:spacing w:after="0" w:line="0" w:lineRule="atLeast"/>
        <w:ind w:left="10"/>
        <w:jc w:val="both"/>
        <w:rPr>
          <w:rFonts w:ascii="Arial" w:eastAsia="Arial" w:hAnsi="Arial" w:cs="Arial"/>
          <w:sz w:val="20"/>
          <w:szCs w:val="20"/>
          <w:lang w:eastAsia="fr-FR"/>
        </w:rPr>
      </w:pPr>
    </w:p>
    <w:p w14:paraId="7D5AB517" w14:textId="77777777" w:rsidR="006E2275" w:rsidRPr="00C17047" w:rsidRDefault="006E2275" w:rsidP="006E2275">
      <w:pPr>
        <w:numPr>
          <w:ilvl w:val="0"/>
          <w:numId w:val="1"/>
        </w:numPr>
        <w:spacing w:after="0" w:line="0" w:lineRule="atLeast"/>
        <w:jc w:val="both"/>
        <w:rPr>
          <w:rFonts w:ascii="Arial" w:eastAsia="Arial" w:hAnsi="Arial" w:cs="Arial"/>
          <w:sz w:val="20"/>
          <w:szCs w:val="20"/>
          <w:lang w:eastAsia="fr-FR"/>
        </w:rPr>
      </w:pPr>
      <w:r w:rsidRPr="00C17047">
        <w:rPr>
          <w:rFonts w:ascii="Arial" w:eastAsia="Arial" w:hAnsi="Arial" w:cs="Arial"/>
          <w:sz w:val="20"/>
          <w:szCs w:val="20"/>
          <w:lang w:eastAsia="fr-FR"/>
        </w:rPr>
        <w:t xml:space="preserve">Tous les avocats sont soumis à ces obligations, quelle que soit la modalité d’exercice ou le domaine de spécialisation. </w:t>
      </w:r>
    </w:p>
    <w:p w14:paraId="1BE22313" w14:textId="77777777" w:rsidR="006E2275" w:rsidRPr="00C17047" w:rsidRDefault="006E2275" w:rsidP="006E2275">
      <w:pPr>
        <w:spacing w:after="0" w:line="0" w:lineRule="atLeast"/>
        <w:ind w:left="10"/>
        <w:jc w:val="both"/>
        <w:rPr>
          <w:rFonts w:ascii="Arial" w:eastAsia="Arial" w:hAnsi="Arial" w:cs="Arial"/>
          <w:sz w:val="20"/>
          <w:szCs w:val="20"/>
          <w:lang w:eastAsia="fr-FR"/>
        </w:rPr>
      </w:pPr>
    </w:p>
    <w:p w14:paraId="4D686326" w14:textId="77777777" w:rsidR="006E2275" w:rsidRPr="00C17047" w:rsidRDefault="006E2275" w:rsidP="006E2275">
      <w:pPr>
        <w:numPr>
          <w:ilvl w:val="0"/>
          <w:numId w:val="1"/>
        </w:numPr>
        <w:spacing w:after="0" w:line="0" w:lineRule="atLeast"/>
        <w:jc w:val="both"/>
        <w:rPr>
          <w:rFonts w:ascii="Arial" w:eastAsia="Arial" w:hAnsi="Arial" w:cs="Arial"/>
          <w:sz w:val="20"/>
          <w:szCs w:val="20"/>
          <w:lang w:eastAsia="fr-FR"/>
        </w:rPr>
      </w:pPr>
      <w:r w:rsidRPr="00C17047">
        <w:rPr>
          <w:rFonts w:ascii="Arial" w:eastAsia="Arial" w:hAnsi="Arial" w:cs="Arial"/>
          <w:sz w:val="20"/>
          <w:szCs w:val="20"/>
          <w:lang w:eastAsia="fr-FR"/>
        </w:rPr>
        <w:t>Le dernier alinéa de l’article L</w:t>
      </w:r>
      <w:r>
        <w:rPr>
          <w:rFonts w:ascii="Arial" w:eastAsia="Arial" w:hAnsi="Arial" w:cs="Arial"/>
          <w:sz w:val="20"/>
          <w:szCs w:val="20"/>
          <w:lang w:eastAsia="fr-FR"/>
        </w:rPr>
        <w:t>.</w:t>
      </w:r>
      <w:r w:rsidRPr="00C17047">
        <w:rPr>
          <w:rFonts w:ascii="Arial" w:eastAsia="Arial" w:hAnsi="Arial" w:cs="Arial"/>
          <w:sz w:val="20"/>
          <w:szCs w:val="20"/>
          <w:lang w:eastAsia="fr-FR"/>
        </w:rPr>
        <w:t>561-2 CMF prévoit que ces obligations s’imposent tant aux personnes physiques qu’aux personnes morales.</w:t>
      </w:r>
    </w:p>
    <w:p w14:paraId="38B07B14" w14:textId="77777777" w:rsidR="006E2275" w:rsidRPr="00C17047" w:rsidRDefault="006E2275" w:rsidP="006E2275">
      <w:pPr>
        <w:spacing w:after="0" w:line="0" w:lineRule="atLeast"/>
        <w:jc w:val="both"/>
        <w:rPr>
          <w:rFonts w:ascii="Arial" w:eastAsia="Arial" w:hAnsi="Arial" w:cs="Arial"/>
          <w:sz w:val="20"/>
          <w:szCs w:val="20"/>
          <w:lang w:eastAsia="fr-FR"/>
        </w:rPr>
      </w:pPr>
    </w:p>
    <w:p w14:paraId="656E72AC" w14:textId="77777777" w:rsidR="006E2275" w:rsidRDefault="006E2275" w:rsidP="006E2275">
      <w:pPr>
        <w:numPr>
          <w:ilvl w:val="0"/>
          <w:numId w:val="1"/>
        </w:numPr>
        <w:spacing w:after="0" w:line="0" w:lineRule="atLeast"/>
        <w:jc w:val="both"/>
        <w:rPr>
          <w:rFonts w:ascii="Arial" w:eastAsia="Arial" w:hAnsi="Arial" w:cs="Arial"/>
          <w:sz w:val="20"/>
          <w:szCs w:val="20"/>
          <w:lang w:eastAsia="fr-FR"/>
        </w:rPr>
      </w:pPr>
      <w:r w:rsidRPr="00C17047">
        <w:rPr>
          <w:rFonts w:ascii="Arial" w:eastAsia="Arial" w:hAnsi="Arial" w:cs="Arial"/>
          <w:sz w:val="20"/>
          <w:szCs w:val="20"/>
          <w:lang w:eastAsia="fr-FR"/>
        </w:rPr>
        <w:t xml:space="preserve">Au sein d’une même structure, tous les avocats sont personnellement tenus par les obligations LCB/FT </w:t>
      </w:r>
      <w:r>
        <w:rPr>
          <w:rFonts w:ascii="Arial" w:eastAsia="Arial" w:hAnsi="Arial" w:cs="Arial"/>
          <w:sz w:val="20"/>
          <w:szCs w:val="20"/>
          <w:lang w:eastAsia="fr-FR"/>
        </w:rPr>
        <w:t>prévues par le CMF</w:t>
      </w:r>
      <w:r w:rsidRPr="00C17047">
        <w:rPr>
          <w:rFonts w:ascii="Arial" w:eastAsia="Arial" w:hAnsi="Arial" w:cs="Arial"/>
          <w:sz w:val="20"/>
          <w:szCs w:val="20"/>
          <w:lang w:eastAsia="fr-FR"/>
        </w:rPr>
        <w:t xml:space="preserve">. </w:t>
      </w:r>
    </w:p>
    <w:p w14:paraId="59322A77" w14:textId="77777777" w:rsidR="006E2275" w:rsidRDefault="006E2275" w:rsidP="006E2275">
      <w:pPr>
        <w:pStyle w:val="Paragraphedeliste"/>
        <w:rPr>
          <w:rFonts w:ascii="Arial" w:eastAsia="Arial" w:hAnsi="Arial" w:cs="Arial"/>
          <w:noProof w:val="0"/>
          <w:sz w:val="20"/>
          <w:szCs w:val="20"/>
          <w:lang w:eastAsia="fr-FR"/>
        </w:rPr>
      </w:pPr>
    </w:p>
    <w:p w14:paraId="74940C57" w14:textId="77777777" w:rsidR="006E2275" w:rsidRPr="00242049" w:rsidRDefault="006E2275" w:rsidP="006E2275">
      <w:pPr>
        <w:spacing w:after="0" w:line="253" w:lineRule="auto"/>
        <w:jc w:val="both"/>
        <w:rPr>
          <w:rFonts w:ascii="Arial" w:eastAsia="Arial" w:hAnsi="Arial" w:cs="Arial"/>
          <w:b/>
          <w:color w:val="262626"/>
          <w:sz w:val="20"/>
          <w:szCs w:val="20"/>
          <w:lang w:eastAsia="fr-FR"/>
        </w:rPr>
      </w:pPr>
      <w:r w:rsidRPr="00C17047">
        <w:rPr>
          <w:rFonts w:ascii="Arial" w:eastAsia="Arial" w:hAnsi="Arial" w:cs="Arial"/>
          <w:color w:val="262626"/>
          <w:sz w:val="20"/>
          <w:szCs w:val="20"/>
          <w:lang w:eastAsia="fr-FR"/>
        </w:rPr>
        <w:t xml:space="preserve">Les avocats ne sont pas soumis aux </w:t>
      </w:r>
      <w:r w:rsidRPr="00434EC7">
        <w:rPr>
          <w:rFonts w:ascii="Arial" w:eastAsia="Arial" w:hAnsi="Arial" w:cs="Arial"/>
          <w:color w:val="262626"/>
          <w:sz w:val="20"/>
          <w:szCs w:val="20"/>
          <w:lang w:eastAsia="fr-FR"/>
        </w:rPr>
        <w:t>obligations LCB-FT pour l’ensemble</w:t>
      </w:r>
      <w:r w:rsidRPr="00C17047">
        <w:rPr>
          <w:rFonts w:ascii="Arial" w:eastAsia="Arial" w:hAnsi="Arial" w:cs="Arial"/>
          <w:color w:val="262626"/>
          <w:sz w:val="20"/>
          <w:szCs w:val="20"/>
          <w:lang w:eastAsia="fr-FR"/>
        </w:rPr>
        <w:t xml:space="preserve"> de leurs activités, mais uniquement lorsque</w:t>
      </w:r>
      <w:r w:rsidRPr="00C17047">
        <w:rPr>
          <w:rFonts w:ascii="Arial" w:eastAsia="Arial" w:hAnsi="Arial" w:cs="Arial"/>
          <w:b/>
          <w:color w:val="262626"/>
          <w:sz w:val="20"/>
          <w:szCs w:val="20"/>
          <w:lang w:eastAsia="fr-FR"/>
        </w:rPr>
        <w:t xml:space="preserve"> </w:t>
      </w:r>
      <w:r>
        <w:rPr>
          <w:rFonts w:ascii="Arial" w:eastAsia="Arial" w:hAnsi="Arial" w:cs="Arial"/>
          <w:color w:val="262626"/>
          <w:sz w:val="20"/>
          <w:szCs w:val="20"/>
          <w:lang w:eastAsia="fr-FR"/>
        </w:rPr>
        <w:t>« </w:t>
      </w:r>
      <w:r w:rsidRPr="00C17047">
        <w:rPr>
          <w:rFonts w:ascii="Arial" w:eastAsia="Arial" w:hAnsi="Arial" w:cs="Arial"/>
          <w:i/>
          <w:color w:val="262626"/>
          <w:sz w:val="20"/>
          <w:szCs w:val="20"/>
          <w:lang w:eastAsia="fr-FR"/>
        </w:rPr>
        <w:t>dans le cadre de</w:t>
      </w:r>
      <w:r w:rsidRPr="00C17047">
        <w:rPr>
          <w:rFonts w:ascii="Arial" w:eastAsia="Arial" w:hAnsi="Arial" w:cs="Arial"/>
          <w:color w:val="262626"/>
          <w:sz w:val="20"/>
          <w:szCs w:val="20"/>
          <w:lang w:eastAsia="fr-FR"/>
        </w:rPr>
        <w:t xml:space="preserve"> </w:t>
      </w:r>
      <w:r w:rsidRPr="00C17047">
        <w:rPr>
          <w:rFonts w:ascii="Arial" w:eastAsia="Arial" w:hAnsi="Arial" w:cs="Arial"/>
          <w:i/>
          <w:color w:val="262626"/>
          <w:sz w:val="20"/>
          <w:szCs w:val="20"/>
          <w:lang w:eastAsia="fr-FR"/>
        </w:rPr>
        <w:t>leur activité professionnelle</w:t>
      </w:r>
      <w:r w:rsidRPr="00242049">
        <w:rPr>
          <w:rFonts w:ascii="Arial" w:eastAsia="Arial" w:hAnsi="Arial" w:cs="Arial"/>
          <w:i/>
          <w:color w:val="262626"/>
          <w:sz w:val="20"/>
          <w:szCs w:val="20"/>
          <w:lang w:eastAsia="fr-FR"/>
        </w:rPr>
        <w:t> :</w:t>
      </w:r>
    </w:p>
    <w:p w14:paraId="6EAA6222" w14:textId="77777777" w:rsidR="006E2275" w:rsidRPr="00C17047" w:rsidRDefault="006E2275" w:rsidP="006E2275">
      <w:pPr>
        <w:spacing w:after="0" w:line="20" w:lineRule="exact"/>
        <w:rPr>
          <w:rFonts w:ascii="Times New Roman" w:eastAsia="Times New Roman" w:hAnsi="Times New Roman" w:cs="Arial"/>
          <w:sz w:val="20"/>
          <w:szCs w:val="20"/>
          <w:lang w:eastAsia="fr-FR"/>
        </w:rPr>
      </w:pPr>
      <w:r w:rsidRPr="00C17047">
        <w:rPr>
          <w:rFonts w:ascii="Arial" w:eastAsia="Arial" w:hAnsi="Arial" w:cs="Arial"/>
          <w:i/>
          <w:noProof/>
          <w:color w:val="262626"/>
          <w:sz w:val="20"/>
          <w:szCs w:val="20"/>
          <w:lang w:eastAsia="fr-FR"/>
        </w:rPr>
        <mc:AlternateContent>
          <mc:Choice Requires="wps">
            <w:drawing>
              <wp:anchor distT="0" distB="0" distL="114300" distR="114300" simplePos="0" relativeHeight="251660288" behindDoc="1" locked="0" layoutInCell="1" allowOverlap="1" wp14:anchorId="261CC622" wp14:editId="38E9C9B6">
                <wp:simplePos x="0" y="0"/>
                <wp:positionH relativeFrom="column">
                  <wp:posOffset>2680970</wp:posOffset>
                </wp:positionH>
                <wp:positionV relativeFrom="paragraph">
                  <wp:posOffset>-161925</wp:posOffset>
                </wp:positionV>
                <wp:extent cx="1424305" cy="0"/>
                <wp:effectExtent l="7620" t="5715" r="6350" b="13335"/>
                <wp:wrapNone/>
                <wp:docPr id="471" name="Connecteur droit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305" cy="0"/>
                        </a:xfrm>
                        <a:prstGeom prst="line">
                          <a:avLst/>
                        </a:prstGeom>
                        <a:noFill/>
                        <a:ln w="4584">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cx1="http://schemas.microsoft.com/office/drawing/2015/9/8/chartex" xmlns:cx="http://schemas.microsoft.com/office/drawing/2014/chartex">
            <w:pict>
              <v:line w14:anchorId="0AAEA21D" id="Connecteur droit 47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1pt,-12.75pt" to="323.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" strokeweight=".1273mm"/>
            </w:pict>
          </mc:Fallback>
        </mc:AlternateContent>
      </w:r>
    </w:p>
    <w:p w14:paraId="1983AE5C" w14:textId="77777777" w:rsidR="006E2275" w:rsidRPr="00C17047" w:rsidRDefault="006E2275" w:rsidP="006E2275">
      <w:pPr>
        <w:spacing w:after="0" w:line="346" w:lineRule="exact"/>
        <w:rPr>
          <w:rFonts w:ascii="Times New Roman" w:eastAsia="Times New Roman" w:hAnsi="Times New Roman" w:cs="Arial"/>
          <w:sz w:val="20"/>
          <w:szCs w:val="20"/>
          <w:lang w:eastAsia="fr-FR"/>
        </w:rPr>
      </w:pPr>
    </w:p>
    <w:p w14:paraId="6BC4CA93" w14:textId="77777777" w:rsidR="006E2275" w:rsidRPr="00C17047" w:rsidRDefault="006E2275" w:rsidP="006E2275">
      <w:pPr>
        <w:numPr>
          <w:ilvl w:val="0"/>
          <w:numId w:val="2"/>
        </w:numPr>
        <w:tabs>
          <w:tab w:val="left" w:pos="2650"/>
        </w:tabs>
        <w:spacing w:after="0" w:line="232" w:lineRule="auto"/>
        <w:ind w:left="2650" w:hanging="318"/>
        <w:rPr>
          <w:rFonts w:ascii="Arial" w:eastAsia="Arial" w:hAnsi="Arial" w:cs="Arial"/>
          <w:b/>
          <w:i/>
          <w:color w:val="A46017"/>
          <w:sz w:val="20"/>
          <w:szCs w:val="20"/>
          <w:lang w:eastAsia="fr-FR"/>
        </w:rPr>
      </w:pPr>
      <w:r w:rsidRPr="00C17047">
        <w:rPr>
          <w:rFonts w:ascii="Arial" w:eastAsia="Arial" w:hAnsi="Arial" w:cs="Arial"/>
          <w:i/>
          <w:color w:val="262626"/>
          <w:sz w:val="20"/>
          <w:szCs w:val="20"/>
          <w:lang w:eastAsia="fr-FR"/>
        </w:rPr>
        <w:t xml:space="preserve">(Ils) participent, au nom et pour le compte de leur client </w:t>
      </w:r>
      <w:r w:rsidRPr="00C17047">
        <w:rPr>
          <w:rFonts w:ascii="Arial" w:eastAsia="Arial" w:hAnsi="Arial" w:cs="Arial"/>
          <w:color w:val="262626"/>
          <w:sz w:val="20"/>
          <w:szCs w:val="20"/>
          <w:lang w:eastAsia="fr-FR"/>
        </w:rPr>
        <w:t>à</w:t>
      </w:r>
      <w:r w:rsidRPr="00C17047">
        <w:rPr>
          <w:rFonts w:ascii="Arial" w:eastAsia="Arial" w:hAnsi="Arial" w:cs="Arial"/>
          <w:i/>
          <w:color w:val="262626"/>
          <w:sz w:val="20"/>
          <w:szCs w:val="20"/>
          <w:lang w:eastAsia="fr-FR"/>
        </w:rPr>
        <w:t xml:space="preserve"> toute transaction financière ou immobilière ou agit en qualité de fiduciaire ;</w:t>
      </w:r>
    </w:p>
    <w:p w14:paraId="779C4A5B" w14:textId="77777777" w:rsidR="006E2275" w:rsidRPr="00C17047" w:rsidRDefault="006E2275" w:rsidP="006E2275">
      <w:pPr>
        <w:spacing w:after="0" w:line="149" w:lineRule="exact"/>
        <w:rPr>
          <w:rFonts w:ascii="Arial" w:eastAsia="Arial" w:hAnsi="Arial" w:cs="Arial"/>
          <w:b/>
          <w:i/>
          <w:color w:val="A46017"/>
          <w:sz w:val="20"/>
          <w:szCs w:val="20"/>
          <w:lang w:eastAsia="fr-FR"/>
        </w:rPr>
      </w:pPr>
    </w:p>
    <w:p w14:paraId="41DD870F" w14:textId="77777777" w:rsidR="006E2275" w:rsidRPr="00C17047" w:rsidRDefault="006E2275" w:rsidP="006E2275">
      <w:pPr>
        <w:numPr>
          <w:ilvl w:val="0"/>
          <w:numId w:val="2"/>
        </w:numPr>
        <w:tabs>
          <w:tab w:val="left" w:pos="2650"/>
        </w:tabs>
        <w:spacing w:after="0" w:line="232" w:lineRule="auto"/>
        <w:ind w:left="2650" w:hanging="318"/>
        <w:rPr>
          <w:rFonts w:ascii="Arial" w:eastAsia="Arial" w:hAnsi="Arial" w:cs="Arial"/>
          <w:b/>
          <w:color w:val="A46017"/>
          <w:sz w:val="20"/>
          <w:szCs w:val="20"/>
          <w:lang w:eastAsia="fr-FR"/>
        </w:rPr>
      </w:pPr>
      <w:r w:rsidRPr="00C17047">
        <w:rPr>
          <w:rFonts w:ascii="Arial" w:eastAsia="Arial" w:hAnsi="Arial" w:cs="Arial"/>
          <w:i/>
          <w:color w:val="262626"/>
          <w:sz w:val="20"/>
          <w:szCs w:val="20"/>
          <w:lang w:eastAsia="fr-FR"/>
        </w:rPr>
        <w:t>(Ils) assistent leur client dans la préparation ou la réalisation des transactions concernant :</w:t>
      </w:r>
    </w:p>
    <w:p w14:paraId="6A9329FB" w14:textId="77777777" w:rsidR="006E2275" w:rsidRPr="00C17047" w:rsidRDefault="006E2275" w:rsidP="006E2275">
      <w:pPr>
        <w:spacing w:after="0" w:line="240" w:lineRule="auto"/>
        <w:ind w:left="708"/>
        <w:rPr>
          <w:rFonts w:ascii="Arial" w:eastAsia="Arial" w:hAnsi="Arial" w:cs="Arial"/>
          <w:b/>
          <w:color w:val="A46017"/>
          <w:sz w:val="20"/>
          <w:szCs w:val="20"/>
          <w:lang w:eastAsia="fr-FR"/>
        </w:rPr>
      </w:pPr>
    </w:p>
    <w:p w14:paraId="2ABE72BA" w14:textId="77777777" w:rsidR="006E2275" w:rsidRPr="00C17047" w:rsidRDefault="006E2275" w:rsidP="006E2275">
      <w:pPr>
        <w:spacing w:after="0" w:line="113" w:lineRule="exact"/>
        <w:rPr>
          <w:rFonts w:ascii="Arial" w:eastAsia="Arial" w:hAnsi="Arial" w:cs="Arial"/>
          <w:b/>
          <w:color w:val="A46017"/>
          <w:sz w:val="20"/>
          <w:szCs w:val="20"/>
          <w:lang w:eastAsia="fr-FR"/>
        </w:rPr>
      </w:pPr>
    </w:p>
    <w:p w14:paraId="67441CAA" w14:textId="77777777" w:rsidR="006E2275" w:rsidRPr="00C17047" w:rsidRDefault="006E2275" w:rsidP="006E2275">
      <w:pPr>
        <w:numPr>
          <w:ilvl w:val="1"/>
          <w:numId w:val="2"/>
        </w:numPr>
        <w:tabs>
          <w:tab w:val="left" w:pos="2830"/>
        </w:tabs>
        <w:spacing w:after="0" w:line="0" w:lineRule="atLeast"/>
        <w:ind w:left="2830" w:hanging="165"/>
        <w:rPr>
          <w:rFonts w:ascii="Arial" w:eastAsia="Arial" w:hAnsi="Arial" w:cs="Arial"/>
          <w:sz w:val="20"/>
          <w:szCs w:val="20"/>
          <w:lang w:eastAsia="fr-FR"/>
        </w:rPr>
      </w:pPr>
      <w:r w:rsidRPr="00C17047">
        <w:rPr>
          <w:rFonts w:ascii="Arial" w:eastAsia="Arial" w:hAnsi="Arial" w:cs="Arial"/>
          <w:i/>
          <w:color w:val="262626"/>
          <w:sz w:val="20"/>
          <w:szCs w:val="20"/>
          <w:lang w:eastAsia="fr-FR"/>
        </w:rPr>
        <w:t>L’achat et la vente de biens immeubles ou de fonds de commerce ;</w:t>
      </w:r>
    </w:p>
    <w:p w14:paraId="3B0C9075" w14:textId="77777777" w:rsidR="006E2275" w:rsidRPr="00C17047" w:rsidRDefault="006E2275" w:rsidP="006E2275">
      <w:pPr>
        <w:spacing w:after="0" w:line="122" w:lineRule="exact"/>
        <w:rPr>
          <w:rFonts w:ascii="Arial" w:eastAsia="Arial" w:hAnsi="Arial" w:cs="Arial"/>
          <w:sz w:val="20"/>
          <w:szCs w:val="20"/>
          <w:lang w:eastAsia="fr-FR"/>
        </w:rPr>
      </w:pPr>
    </w:p>
    <w:p w14:paraId="6C0EA527" w14:textId="77777777" w:rsidR="006E2275" w:rsidRPr="00C17047" w:rsidRDefault="006E2275" w:rsidP="006E2275">
      <w:pPr>
        <w:numPr>
          <w:ilvl w:val="1"/>
          <w:numId w:val="2"/>
        </w:numPr>
        <w:tabs>
          <w:tab w:val="left" w:pos="2830"/>
        </w:tabs>
        <w:spacing w:after="0" w:line="0" w:lineRule="atLeast"/>
        <w:ind w:left="2830" w:hanging="165"/>
        <w:rPr>
          <w:rFonts w:ascii="Arial" w:eastAsia="Arial" w:hAnsi="Arial" w:cs="Arial"/>
          <w:sz w:val="20"/>
          <w:szCs w:val="20"/>
          <w:lang w:eastAsia="fr-FR"/>
        </w:rPr>
      </w:pPr>
      <w:r w:rsidRPr="00C17047">
        <w:rPr>
          <w:rFonts w:ascii="Arial" w:eastAsia="Arial" w:hAnsi="Arial" w:cs="Arial"/>
          <w:i/>
          <w:color w:val="262626"/>
          <w:sz w:val="20"/>
          <w:szCs w:val="20"/>
          <w:lang w:eastAsia="fr-FR"/>
        </w:rPr>
        <w:t>La gestion de fonds, titres ou autres actifs appartenant au client ;</w:t>
      </w:r>
    </w:p>
    <w:p w14:paraId="08E2C268" w14:textId="77777777" w:rsidR="006E2275" w:rsidRPr="00C17047" w:rsidRDefault="006E2275" w:rsidP="006E2275">
      <w:pPr>
        <w:spacing w:after="0" w:line="122" w:lineRule="exact"/>
        <w:rPr>
          <w:rFonts w:ascii="Arial" w:eastAsia="Arial" w:hAnsi="Arial" w:cs="Arial"/>
          <w:sz w:val="20"/>
          <w:szCs w:val="20"/>
          <w:lang w:eastAsia="fr-FR"/>
        </w:rPr>
      </w:pPr>
    </w:p>
    <w:p w14:paraId="7E48BF5B" w14:textId="77777777" w:rsidR="006E2275" w:rsidRPr="00C17047" w:rsidRDefault="006E2275" w:rsidP="006E2275">
      <w:pPr>
        <w:numPr>
          <w:ilvl w:val="1"/>
          <w:numId w:val="2"/>
        </w:numPr>
        <w:tabs>
          <w:tab w:val="left" w:pos="2830"/>
        </w:tabs>
        <w:spacing w:after="0" w:line="262" w:lineRule="auto"/>
        <w:ind w:left="2830" w:hanging="165"/>
        <w:rPr>
          <w:rFonts w:ascii="Arial" w:eastAsia="Arial" w:hAnsi="Arial" w:cs="Arial"/>
          <w:sz w:val="20"/>
          <w:szCs w:val="20"/>
          <w:lang w:eastAsia="fr-FR"/>
        </w:rPr>
      </w:pPr>
      <w:r w:rsidRPr="00C17047">
        <w:rPr>
          <w:rFonts w:ascii="Arial" w:eastAsia="Arial" w:hAnsi="Arial" w:cs="Arial"/>
          <w:i/>
          <w:color w:val="262626"/>
          <w:sz w:val="20"/>
          <w:szCs w:val="20"/>
          <w:lang w:eastAsia="fr-FR"/>
        </w:rPr>
        <w:t>L’ouverture de comptes bancaires, d’épargne ou de titres ou de contrats d’assurance ;</w:t>
      </w:r>
    </w:p>
    <w:p w14:paraId="47E21360" w14:textId="77777777" w:rsidR="006E2275" w:rsidRPr="00C17047" w:rsidRDefault="006E2275" w:rsidP="006E2275">
      <w:pPr>
        <w:spacing w:after="0" w:line="92" w:lineRule="exact"/>
        <w:rPr>
          <w:rFonts w:ascii="Arial" w:eastAsia="Arial" w:hAnsi="Arial" w:cs="Arial"/>
          <w:sz w:val="20"/>
          <w:szCs w:val="20"/>
          <w:lang w:eastAsia="fr-FR"/>
        </w:rPr>
      </w:pPr>
    </w:p>
    <w:p w14:paraId="470E1388" w14:textId="77777777" w:rsidR="006E2275" w:rsidRPr="00C17047" w:rsidRDefault="006E2275" w:rsidP="006E2275">
      <w:pPr>
        <w:numPr>
          <w:ilvl w:val="1"/>
          <w:numId w:val="2"/>
        </w:numPr>
        <w:tabs>
          <w:tab w:val="left" w:pos="2830"/>
        </w:tabs>
        <w:spacing w:after="0" w:line="0" w:lineRule="atLeast"/>
        <w:ind w:left="2830" w:hanging="165"/>
        <w:rPr>
          <w:rFonts w:ascii="Arial" w:eastAsia="Arial" w:hAnsi="Arial" w:cs="Arial"/>
          <w:sz w:val="20"/>
          <w:szCs w:val="20"/>
          <w:lang w:eastAsia="fr-FR"/>
        </w:rPr>
      </w:pPr>
      <w:r w:rsidRPr="00C17047">
        <w:rPr>
          <w:rFonts w:ascii="Arial" w:eastAsia="Arial" w:hAnsi="Arial" w:cs="Arial"/>
          <w:i/>
          <w:color w:val="262626"/>
          <w:sz w:val="20"/>
          <w:szCs w:val="20"/>
          <w:lang w:eastAsia="fr-FR"/>
        </w:rPr>
        <w:t>L’organisation des apports nécessaires à la création des sociétés ;</w:t>
      </w:r>
    </w:p>
    <w:p w14:paraId="02101117" w14:textId="77777777" w:rsidR="006E2275" w:rsidRPr="00C17047" w:rsidRDefault="006E2275" w:rsidP="006E2275">
      <w:pPr>
        <w:spacing w:after="0" w:line="122" w:lineRule="exact"/>
        <w:rPr>
          <w:rFonts w:ascii="Arial" w:eastAsia="Arial" w:hAnsi="Arial" w:cs="Arial"/>
          <w:sz w:val="20"/>
          <w:szCs w:val="20"/>
          <w:lang w:eastAsia="fr-FR"/>
        </w:rPr>
      </w:pPr>
    </w:p>
    <w:p w14:paraId="3D6C5A2D" w14:textId="77777777" w:rsidR="006E2275" w:rsidRPr="00C17047" w:rsidRDefault="006E2275" w:rsidP="006E2275">
      <w:pPr>
        <w:numPr>
          <w:ilvl w:val="1"/>
          <w:numId w:val="2"/>
        </w:numPr>
        <w:tabs>
          <w:tab w:val="left" w:pos="2830"/>
        </w:tabs>
        <w:spacing w:after="0" w:line="0" w:lineRule="atLeast"/>
        <w:ind w:left="2830" w:hanging="165"/>
        <w:rPr>
          <w:rFonts w:ascii="Arial" w:eastAsia="Arial" w:hAnsi="Arial" w:cs="Arial"/>
          <w:sz w:val="20"/>
          <w:szCs w:val="20"/>
          <w:lang w:eastAsia="fr-FR"/>
        </w:rPr>
      </w:pPr>
      <w:r w:rsidRPr="00C17047">
        <w:rPr>
          <w:rFonts w:ascii="Arial" w:eastAsia="Arial" w:hAnsi="Arial" w:cs="Arial"/>
          <w:i/>
          <w:color w:val="262626"/>
          <w:sz w:val="20"/>
          <w:szCs w:val="20"/>
          <w:lang w:eastAsia="fr-FR"/>
        </w:rPr>
        <w:t>La constitution, la gestion ou la direction des sociétés ;</w:t>
      </w:r>
    </w:p>
    <w:p w14:paraId="00CC3A62" w14:textId="77777777" w:rsidR="006E2275" w:rsidRPr="00C17047" w:rsidRDefault="006E2275" w:rsidP="006E2275">
      <w:pPr>
        <w:spacing w:after="0" w:line="122" w:lineRule="exact"/>
        <w:rPr>
          <w:rFonts w:ascii="Arial" w:eastAsia="Arial" w:hAnsi="Arial" w:cs="Arial"/>
          <w:sz w:val="20"/>
          <w:szCs w:val="20"/>
          <w:lang w:eastAsia="fr-FR"/>
        </w:rPr>
      </w:pPr>
    </w:p>
    <w:p w14:paraId="35E87767" w14:textId="77777777" w:rsidR="006E2275" w:rsidRPr="00C17047" w:rsidRDefault="006E2275" w:rsidP="006E2275">
      <w:pPr>
        <w:numPr>
          <w:ilvl w:val="1"/>
          <w:numId w:val="2"/>
        </w:numPr>
        <w:tabs>
          <w:tab w:val="left" w:pos="2829"/>
        </w:tabs>
        <w:spacing w:after="0" w:line="256" w:lineRule="auto"/>
        <w:ind w:left="2830" w:hanging="165"/>
        <w:jc w:val="both"/>
        <w:rPr>
          <w:rFonts w:ascii="Arial" w:eastAsia="Arial" w:hAnsi="Arial" w:cs="Arial"/>
          <w:sz w:val="20"/>
          <w:szCs w:val="20"/>
          <w:lang w:eastAsia="fr-FR"/>
        </w:rPr>
      </w:pPr>
      <w:r w:rsidRPr="00C17047">
        <w:rPr>
          <w:rFonts w:ascii="Arial" w:eastAsia="Arial" w:hAnsi="Arial" w:cs="Arial"/>
          <w:i/>
          <w:color w:val="262626"/>
          <w:sz w:val="20"/>
          <w:szCs w:val="20"/>
          <w:lang w:eastAsia="fr-FR"/>
        </w:rPr>
        <w:t>La constitution, la gestion ou la direction de fiducies, régies par les articles 2011 à 2031 du code civil ou de droit étranger, ou de toute autre structure similaire ;</w:t>
      </w:r>
    </w:p>
    <w:p w14:paraId="32396DEE" w14:textId="77777777" w:rsidR="006E2275" w:rsidRPr="00C17047" w:rsidRDefault="006E2275" w:rsidP="006E2275">
      <w:pPr>
        <w:spacing w:after="0" w:line="98" w:lineRule="exact"/>
        <w:rPr>
          <w:rFonts w:ascii="Arial" w:eastAsia="Arial" w:hAnsi="Arial" w:cs="Arial"/>
          <w:sz w:val="20"/>
          <w:szCs w:val="20"/>
          <w:lang w:eastAsia="fr-FR"/>
        </w:rPr>
      </w:pPr>
    </w:p>
    <w:p w14:paraId="603B1BA6" w14:textId="77777777" w:rsidR="006E2275" w:rsidRPr="00C17047" w:rsidRDefault="006E2275" w:rsidP="006E2275">
      <w:pPr>
        <w:numPr>
          <w:ilvl w:val="1"/>
          <w:numId w:val="2"/>
        </w:numPr>
        <w:tabs>
          <w:tab w:val="left" w:pos="2830"/>
        </w:tabs>
        <w:spacing w:after="0" w:line="0" w:lineRule="atLeast"/>
        <w:ind w:left="2830" w:hanging="165"/>
        <w:rPr>
          <w:rFonts w:ascii="Arial" w:eastAsia="Arial" w:hAnsi="Arial" w:cs="Arial"/>
          <w:sz w:val="20"/>
          <w:szCs w:val="20"/>
          <w:lang w:eastAsia="fr-FR"/>
        </w:rPr>
      </w:pPr>
      <w:r w:rsidRPr="00C17047">
        <w:rPr>
          <w:rFonts w:ascii="Arial" w:eastAsia="Arial" w:hAnsi="Arial" w:cs="Arial"/>
          <w:i/>
          <w:color w:val="262626"/>
          <w:sz w:val="20"/>
          <w:szCs w:val="20"/>
          <w:lang w:eastAsia="fr-FR"/>
        </w:rPr>
        <w:t>La constitution ou la gestion de fonds de dotation</w:t>
      </w:r>
      <w:r>
        <w:rPr>
          <w:rFonts w:ascii="Arial" w:eastAsia="Arial" w:hAnsi="Arial" w:cs="Arial"/>
          <w:i/>
          <w:color w:val="262626"/>
          <w:sz w:val="20"/>
          <w:szCs w:val="20"/>
          <w:lang w:eastAsia="fr-FR"/>
        </w:rPr>
        <w:t xml:space="preserve"> ou de fonds pérennité</w:t>
      </w:r>
      <w:r w:rsidRPr="00C17047">
        <w:rPr>
          <w:rFonts w:ascii="Arial" w:eastAsia="Arial" w:hAnsi="Arial" w:cs="Arial"/>
          <w:i/>
          <w:color w:val="262626"/>
          <w:sz w:val="20"/>
          <w:szCs w:val="20"/>
          <w:lang w:eastAsia="fr-FR"/>
        </w:rPr>
        <w:t>.</w:t>
      </w:r>
    </w:p>
    <w:p w14:paraId="56A0A77D" w14:textId="77777777" w:rsidR="006E2275" w:rsidRPr="00C17047" w:rsidRDefault="006E2275" w:rsidP="006E2275">
      <w:pPr>
        <w:spacing w:after="0" w:line="240" w:lineRule="auto"/>
        <w:ind w:left="708"/>
        <w:rPr>
          <w:rFonts w:ascii="Times New Roman" w:eastAsia="Times New Roman" w:hAnsi="Times New Roman" w:cs="Arial"/>
          <w:color w:val="FF0000"/>
          <w:sz w:val="20"/>
          <w:szCs w:val="20"/>
          <w:lang w:eastAsia="fr-FR"/>
        </w:rPr>
      </w:pPr>
    </w:p>
    <w:p w14:paraId="6C464DBC" w14:textId="77777777" w:rsidR="006E2275" w:rsidRPr="00C17047" w:rsidRDefault="006E2275" w:rsidP="006E2275">
      <w:pPr>
        <w:numPr>
          <w:ilvl w:val="0"/>
          <w:numId w:val="2"/>
        </w:numPr>
        <w:tabs>
          <w:tab w:val="left" w:pos="2650"/>
        </w:tabs>
        <w:spacing w:after="0" w:line="232" w:lineRule="auto"/>
        <w:ind w:left="2650" w:hanging="318"/>
        <w:rPr>
          <w:rFonts w:ascii="Arial" w:eastAsia="Arial" w:hAnsi="Arial" w:cs="Arial"/>
          <w:b/>
          <w:sz w:val="20"/>
          <w:szCs w:val="20"/>
          <w:lang w:eastAsia="fr-FR"/>
        </w:rPr>
      </w:pPr>
      <w:r w:rsidRPr="00C17047">
        <w:rPr>
          <w:rFonts w:ascii="Arial" w:eastAsia="Times New Roman" w:hAnsi="Arial" w:cs="Arial"/>
          <w:sz w:val="20"/>
          <w:szCs w:val="20"/>
          <w:lang w:eastAsia="fr-FR"/>
        </w:rPr>
        <w:t>(</w:t>
      </w:r>
      <w:r w:rsidRPr="00C17047">
        <w:rPr>
          <w:rFonts w:ascii="Arial" w:eastAsia="Times New Roman" w:hAnsi="Arial" w:cs="Arial"/>
          <w:i/>
          <w:sz w:val="20"/>
          <w:szCs w:val="20"/>
          <w:lang w:eastAsia="fr-FR"/>
        </w:rPr>
        <w:t>Ils)</w:t>
      </w:r>
      <w:r>
        <w:rPr>
          <w:rFonts w:ascii="Arial" w:eastAsia="Times New Roman" w:hAnsi="Arial" w:cs="Arial"/>
          <w:i/>
          <w:sz w:val="20"/>
          <w:szCs w:val="20"/>
          <w:lang w:eastAsia="fr-FR"/>
        </w:rPr>
        <w:t>.</w:t>
      </w:r>
      <w:r w:rsidRPr="00C46DF0">
        <w:rPr>
          <w:rFonts w:ascii="Times New Roman" w:hAnsi="Times New Roman" w:cs="Times New Roman"/>
          <w:color w:val="000000"/>
          <w:sz w:val="24"/>
          <w:szCs w:val="24"/>
        </w:rPr>
        <w:t xml:space="preserve"> </w:t>
      </w:r>
      <w:r w:rsidRPr="00C46DF0">
        <w:rPr>
          <w:rFonts w:ascii="Arial" w:eastAsia="Times New Roman" w:hAnsi="Arial" w:cs="Arial"/>
          <w:i/>
          <w:sz w:val="20"/>
          <w:szCs w:val="20"/>
          <w:lang w:eastAsia="fr-FR"/>
        </w:rPr>
        <w:t xml:space="preserve">fournissent, directement ou par toute personne interposée à laquelle </w:t>
      </w:r>
      <w:r>
        <w:rPr>
          <w:rFonts w:ascii="Arial" w:eastAsia="Times New Roman" w:hAnsi="Arial" w:cs="Arial"/>
          <w:i/>
          <w:sz w:val="20"/>
          <w:szCs w:val="20"/>
          <w:lang w:eastAsia="fr-FR"/>
        </w:rPr>
        <w:t xml:space="preserve">(ils) </w:t>
      </w:r>
      <w:r w:rsidRPr="00C46DF0">
        <w:rPr>
          <w:rFonts w:ascii="Arial" w:eastAsia="Times New Roman" w:hAnsi="Arial" w:cs="Arial"/>
          <w:i/>
          <w:sz w:val="20"/>
          <w:szCs w:val="20"/>
          <w:lang w:eastAsia="fr-FR"/>
        </w:rPr>
        <w:t>sont liées, des conseils en matière fiscale.</w:t>
      </w:r>
      <w:r w:rsidRPr="006535FB">
        <w:rPr>
          <w:rFonts w:ascii="Arial" w:eastAsia="Times New Roman" w:hAnsi="Arial" w:cs="Arial"/>
          <w:sz w:val="20"/>
          <w:szCs w:val="20"/>
          <w:lang w:eastAsia="fr-FR"/>
        </w:rPr>
        <w:t> »</w:t>
      </w:r>
    </w:p>
    <w:p w14:paraId="602111A4" w14:textId="77777777" w:rsidR="006E2275" w:rsidRDefault="006E2275" w:rsidP="006E2275">
      <w:pPr>
        <w:spacing w:after="0" w:line="254" w:lineRule="auto"/>
        <w:jc w:val="both"/>
        <w:rPr>
          <w:rFonts w:ascii="Arial" w:eastAsia="Arial" w:hAnsi="Arial" w:cs="Arial"/>
          <w:sz w:val="20"/>
          <w:szCs w:val="20"/>
          <w:lang w:eastAsia="fr-FR"/>
        </w:rPr>
      </w:pPr>
    </w:p>
    <w:p w14:paraId="6FAEB397" w14:textId="77777777" w:rsidR="006E2275" w:rsidRDefault="006E2275" w:rsidP="006E2275">
      <w:pPr>
        <w:spacing w:after="0" w:line="254" w:lineRule="auto"/>
        <w:jc w:val="both"/>
        <w:rPr>
          <w:rFonts w:ascii="Arial" w:eastAsia="Arial" w:hAnsi="Arial" w:cs="Arial"/>
          <w:sz w:val="20"/>
          <w:szCs w:val="20"/>
          <w:lang w:eastAsia="fr-FR"/>
        </w:rPr>
      </w:pPr>
    </w:p>
    <w:p w14:paraId="1C2CA118" w14:textId="77777777" w:rsidR="006E2275" w:rsidRPr="00C17047" w:rsidRDefault="006E2275" w:rsidP="006E2275">
      <w:pPr>
        <w:spacing w:after="0" w:line="254" w:lineRule="auto"/>
        <w:jc w:val="both"/>
        <w:rPr>
          <w:rFonts w:ascii="Arial" w:eastAsia="Arial" w:hAnsi="Arial" w:cs="Arial"/>
          <w:sz w:val="20"/>
          <w:szCs w:val="20"/>
          <w:lang w:eastAsia="fr-FR"/>
        </w:rPr>
      </w:pPr>
      <w:r>
        <w:rPr>
          <w:rFonts w:ascii="Arial" w:eastAsia="Arial" w:hAnsi="Arial" w:cs="Arial"/>
          <w:sz w:val="20"/>
          <w:szCs w:val="20"/>
          <w:lang w:eastAsia="fr-FR"/>
        </w:rPr>
        <w:t xml:space="preserve">L’article </w:t>
      </w:r>
      <w:r w:rsidRPr="00C17047">
        <w:rPr>
          <w:rFonts w:ascii="Arial" w:eastAsia="Arial" w:hAnsi="Arial" w:cs="Arial"/>
          <w:sz w:val="20"/>
          <w:szCs w:val="20"/>
          <w:lang w:eastAsia="fr-FR"/>
        </w:rPr>
        <w:t xml:space="preserve">L. 561-3, II CMF </w:t>
      </w:r>
      <w:r>
        <w:rPr>
          <w:rFonts w:ascii="Arial" w:eastAsia="Arial" w:hAnsi="Arial" w:cs="Arial"/>
          <w:sz w:val="20"/>
          <w:szCs w:val="20"/>
          <w:lang w:eastAsia="fr-FR"/>
        </w:rPr>
        <w:t xml:space="preserve">prévoit deux exemptions qui limitent le champ des obligations de vigilance et déclaratives auxquelles sont soumis </w:t>
      </w:r>
      <w:r w:rsidRPr="00C17047">
        <w:rPr>
          <w:rFonts w:ascii="Arial" w:eastAsia="Arial" w:hAnsi="Arial" w:cs="Arial"/>
          <w:sz w:val="20"/>
          <w:szCs w:val="20"/>
          <w:lang w:eastAsia="fr-FR"/>
        </w:rPr>
        <w:t xml:space="preserve">les avocats. </w:t>
      </w:r>
      <w:r>
        <w:rPr>
          <w:rFonts w:ascii="Arial" w:eastAsia="Arial" w:hAnsi="Arial" w:cs="Arial"/>
          <w:sz w:val="20"/>
          <w:szCs w:val="20"/>
          <w:lang w:eastAsia="fr-FR"/>
        </w:rPr>
        <w:t>Cependant, ce</w:t>
      </w:r>
      <w:r w:rsidRPr="00C17047">
        <w:rPr>
          <w:rFonts w:ascii="Arial" w:eastAsia="Arial" w:hAnsi="Arial" w:cs="Arial"/>
          <w:sz w:val="20"/>
          <w:szCs w:val="20"/>
          <w:lang w:eastAsia="fr-FR"/>
        </w:rPr>
        <w:t xml:space="preserve"> régime </w:t>
      </w:r>
      <w:r>
        <w:rPr>
          <w:rFonts w:ascii="Arial" w:eastAsia="Arial" w:hAnsi="Arial" w:cs="Arial"/>
          <w:sz w:val="20"/>
          <w:szCs w:val="20"/>
          <w:lang w:eastAsia="fr-FR"/>
        </w:rPr>
        <w:t>d’</w:t>
      </w:r>
      <w:r w:rsidRPr="00C17047">
        <w:rPr>
          <w:rFonts w:ascii="Arial" w:eastAsia="Arial" w:hAnsi="Arial" w:cs="Arial"/>
          <w:sz w:val="20"/>
          <w:szCs w:val="20"/>
          <w:lang w:eastAsia="fr-FR"/>
        </w:rPr>
        <w:t xml:space="preserve">exemptions a été revu par l’ordonnance </w:t>
      </w:r>
      <w:r>
        <w:rPr>
          <w:rFonts w:ascii="Arial" w:eastAsia="Arial" w:hAnsi="Arial" w:cs="Arial"/>
          <w:sz w:val="20"/>
          <w:szCs w:val="20"/>
          <w:lang w:eastAsia="fr-FR"/>
        </w:rPr>
        <w:t>transposant</w:t>
      </w:r>
      <w:r w:rsidRPr="00C17047">
        <w:rPr>
          <w:rFonts w:ascii="Arial" w:eastAsia="Arial" w:hAnsi="Arial" w:cs="Arial"/>
          <w:sz w:val="20"/>
          <w:szCs w:val="20"/>
          <w:lang w:eastAsia="fr-FR"/>
        </w:rPr>
        <w:t xml:space="preserve"> la 5</w:t>
      </w:r>
      <w:r w:rsidRPr="00C17047">
        <w:rPr>
          <w:rFonts w:ascii="Arial" w:eastAsia="Arial" w:hAnsi="Arial" w:cs="Arial"/>
          <w:sz w:val="20"/>
          <w:szCs w:val="20"/>
          <w:vertAlign w:val="superscript"/>
          <w:lang w:eastAsia="fr-FR"/>
        </w:rPr>
        <w:t>e</w:t>
      </w:r>
      <w:r w:rsidRPr="00C17047">
        <w:rPr>
          <w:rFonts w:ascii="Arial" w:eastAsia="Arial" w:hAnsi="Arial" w:cs="Arial"/>
          <w:sz w:val="20"/>
          <w:szCs w:val="20"/>
          <w:lang w:eastAsia="fr-FR"/>
        </w:rPr>
        <w:t xml:space="preserve"> directive qui a supprimé l’exemption des obligations de vigilance.</w:t>
      </w:r>
    </w:p>
    <w:p w14:paraId="772CC54C" w14:textId="77777777" w:rsidR="006E2275" w:rsidRPr="00C17047" w:rsidRDefault="006E2275" w:rsidP="006E2275">
      <w:pPr>
        <w:spacing w:after="0" w:line="254" w:lineRule="auto"/>
        <w:jc w:val="both"/>
        <w:rPr>
          <w:rFonts w:ascii="Arial" w:eastAsia="Arial" w:hAnsi="Arial" w:cs="Arial"/>
          <w:sz w:val="20"/>
          <w:szCs w:val="20"/>
          <w:lang w:eastAsia="fr-FR"/>
        </w:rPr>
      </w:pPr>
    </w:p>
    <w:p w14:paraId="0B99DB90" w14:textId="77777777" w:rsidR="006E2275" w:rsidRPr="00485B61" w:rsidRDefault="006E2275" w:rsidP="006E2275">
      <w:pPr>
        <w:spacing w:after="0" w:line="262" w:lineRule="auto"/>
        <w:jc w:val="both"/>
        <w:rPr>
          <w:rFonts w:ascii="Arial" w:eastAsia="Arial" w:hAnsi="Arial" w:cs="Arial"/>
          <w:sz w:val="20"/>
          <w:szCs w:val="20"/>
          <w:lang w:eastAsia="fr-FR"/>
        </w:rPr>
      </w:pPr>
      <w:r w:rsidRPr="00485B61">
        <w:rPr>
          <w:rFonts w:ascii="Arial" w:eastAsia="Arial" w:hAnsi="Arial" w:cs="Arial"/>
          <w:b/>
          <w:bCs/>
          <w:sz w:val="20"/>
          <w:szCs w:val="20"/>
          <w:lang w:eastAsia="fr-FR"/>
        </w:rPr>
        <w:t xml:space="preserve">Seule l’exemption de déclaration de soupçon demeure dans les deux hypothèses suivantes : </w:t>
      </w:r>
    </w:p>
    <w:p w14:paraId="2888ECF8" w14:textId="77777777" w:rsidR="006E2275" w:rsidRPr="00485B61" w:rsidRDefault="006E2275" w:rsidP="006E2275">
      <w:pPr>
        <w:spacing w:after="0" w:line="262" w:lineRule="auto"/>
        <w:jc w:val="both"/>
        <w:rPr>
          <w:rFonts w:ascii="Arial" w:eastAsia="Arial" w:hAnsi="Arial" w:cs="Arial"/>
          <w:sz w:val="20"/>
          <w:szCs w:val="20"/>
          <w:lang w:eastAsia="fr-FR"/>
        </w:rPr>
      </w:pPr>
    </w:p>
    <w:p w14:paraId="27F7AEC7" w14:textId="77777777" w:rsidR="006E2275" w:rsidRPr="00485B61" w:rsidRDefault="006E2275" w:rsidP="006E2275">
      <w:pPr>
        <w:spacing w:after="0" w:line="92" w:lineRule="exact"/>
        <w:rPr>
          <w:rFonts w:ascii="Times New Roman" w:eastAsia="Times New Roman" w:hAnsi="Times New Roman" w:cs="Arial"/>
          <w:sz w:val="20"/>
          <w:szCs w:val="20"/>
          <w:lang w:eastAsia="fr-FR"/>
        </w:rPr>
      </w:pPr>
    </w:p>
    <w:p w14:paraId="63F8C31C" w14:textId="77777777" w:rsidR="006E2275" w:rsidRPr="00485B61" w:rsidRDefault="006E2275" w:rsidP="006E2275">
      <w:pPr>
        <w:numPr>
          <w:ilvl w:val="0"/>
          <w:numId w:val="3"/>
        </w:numPr>
        <w:spacing w:after="0" w:line="254" w:lineRule="auto"/>
        <w:jc w:val="both"/>
        <w:rPr>
          <w:rFonts w:ascii="Arial" w:eastAsia="Arial" w:hAnsi="Arial" w:cs="Arial"/>
          <w:sz w:val="20"/>
          <w:szCs w:val="20"/>
          <w:lang w:eastAsia="fr-FR"/>
        </w:rPr>
      </w:pPr>
      <w:r w:rsidRPr="00485B61">
        <w:rPr>
          <w:rFonts w:ascii="Arial" w:eastAsia="Arial" w:hAnsi="Arial" w:cs="Arial"/>
          <w:sz w:val="20"/>
          <w:szCs w:val="20"/>
          <w:lang w:eastAsia="fr-FR"/>
        </w:rPr>
        <w:t xml:space="preserve">Lorsque l’activité de l’avocat se rattache à </w:t>
      </w:r>
      <w:r>
        <w:rPr>
          <w:rFonts w:ascii="Arial" w:eastAsia="Arial" w:hAnsi="Arial" w:cs="Arial"/>
          <w:sz w:val="20"/>
          <w:szCs w:val="20"/>
          <w:lang w:eastAsia="fr-FR"/>
        </w:rPr>
        <w:t>« </w:t>
      </w:r>
      <w:r w:rsidRPr="00485B61">
        <w:rPr>
          <w:rFonts w:ascii="Arial" w:eastAsia="Arial" w:hAnsi="Arial" w:cs="Arial"/>
          <w:i/>
          <w:sz w:val="20"/>
          <w:szCs w:val="20"/>
          <w:lang w:eastAsia="fr-FR"/>
        </w:rPr>
        <w:t>une procédure juridictionnelle, que les informations</w:t>
      </w:r>
      <w:r w:rsidRPr="00485B61">
        <w:rPr>
          <w:rFonts w:ascii="Arial" w:eastAsia="Arial" w:hAnsi="Arial" w:cs="Arial"/>
          <w:sz w:val="20"/>
          <w:szCs w:val="20"/>
          <w:lang w:eastAsia="fr-FR"/>
        </w:rPr>
        <w:t xml:space="preserve"> </w:t>
      </w:r>
      <w:r w:rsidRPr="00485B61">
        <w:rPr>
          <w:rFonts w:ascii="Arial" w:eastAsia="Arial" w:hAnsi="Arial" w:cs="Arial"/>
          <w:i/>
          <w:sz w:val="20"/>
          <w:szCs w:val="20"/>
          <w:lang w:eastAsia="fr-FR"/>
        </w:rPr>
        <w:t xml:space="preserve">dont ils disposent soient reçues ou obtenues avant, pendant ou après cette procédure, y compris dans le cadre de conseils relatifs </w:t>
      </w:r>
      <w:r w:rsidRPr="00485B61">
        <w:rPr>
          <w:rFonts w:ascii="Arial" w:eastAsia="Arial" w:hAnsi="Arial" w:cs="Arial"/>
          <w:sz w:val="20"/>
          <w:szCs w:val="20"/>
          <w:lang w:eastAsia="fr-FR"/>
        </w:rPr>
        <w:t>à</w:t>
      </w:r>
      <w:r w:rsidRPr="00485B61">
        <w:rPr>
          <w:rFonts w:ascii="Arial" w:eastAsia="Arial" w:hAnsi="Arial" w:cs="Arial"/>
          <w:i/>
          <w:sz w:val="20"/>
          <w:szCs w:val="20"/>
          <w:lang w:eastAsia="fr-FR"/>
        </w:rPr>
        <w:t xml:space="preserve"> la manière d’engager ou d’éviter une telle procédure</w:t>
      </w:r>
      <w:r>
        <w:rPr>
          <w:rFonts w:ascii="Arial" w:eastAsia="Arial" w:hAnsi="Arial" w:cs="Arial"/>
          <w:sz w:val="20"/>
          <w:szCs w:val="20"/>
          <w:lang w:eastAsia="fr-FR"/>
        </w:rPr>
        <w:t> ».</w:t>
      </w:r>
    </w:p>
    <w:p w14:paraId="5961F990" w14:textId="77777777" w:rsidR="006E2275" w:rsidRPr="00485B61" w:rsidRDefault="006E2275" w:rsidP="006E2275">
      <w:pPr>
        <w:spacing w:after="0" w:line="100" w:lineRule="exact"/>
        <w:rPr>
          <w:rFonts w:ascii="Times New Roman" w:eastAsia="Times New Roman" w:hAnsi="Times New Roman" w:cs="Arial"/>
          <w:sz w:val="20"/>
          <w:szCs w:val="20"/>
          <w:lang w:eastAsia="fr-FR"/>
        </w:rPr>
      </w:pPr>
    </w:p>
    <w:p w14:paraId="1EAFF4D6" w14:textId="77777777" w:rsidR="006E2275" w:rsidRPr="00485B61" w:rsidRDefault="006E2275" w:rsidP="006E2275">
      <w:pPr>
        <w:numPr>
          <w:ilvl w:val="0"/>
          <w:numId w:val="3"/>
        </w:numPr>
        <w:spacing w:after="0" w:line="0" w:lineRule="atLeast"/>
        <w:rPr>
          <w:rFonts w:ascii="Arial" w:eastAsia="Arial" w:hAnsi="Arial" w:cs="Arial"/>
          <w:sz w:val="20"/>
          <w:szCs w:val="20"/>
          <w:lang w:eastAsia="fr-FR"/>
        </w:rPr>
      </w:pPr>
      <w:r w:rsidRPr="00485B61">
        <w:rPr>
          <w:rFonts w:ascii="Arial" w:eastAsia="Arial" w:hAnsi="Arial" w:cs="Arial"/>
          <w:sz w:val="20"/>
          <w:szCs w:val="20"/>
          <w:lang w:eastAsia="fr-FR"/>
        </w:rPr>
        <w:t>Lorsque l’avocat donne des consultations juridiques</w:t>
      </w:r>
      <w:r w:rsidRPr="00485B61">
        <w:rPr>
          <w:rFonts w:ascii="Arial" w:eastAsia="Arial" w:hAnsi="Arial" w:cs="Arial"/>
          <w:i/>
          <w:sz w:val="20"/>
          <w:szCs w:val="20"/>
          <w:lang w:eastAsia="fr-FR"/>
        </w:rPr>
        <w:t>,</w:t>
      </w:r>
      <w:r w:rsidRPr="00485B61">
        <w:rPr>
          <w:rFonts w:ascii="Arial" w:eastAsia="Arial" w:hAnsi="Arial" w:cs="Arial"/>
          <w:sz w:val="20"/>
          <w:szCs w:val="20"/>
          <w:lang w:eastAsia="fr-FR"/>
        </w:rPr>
        <w:t xml:space="preserve"> </w:t>
      </w:r>
      <w:r>
        <w:rPr>
          <w:rFonts w:ascii="Arial" w:eastAsia="Arial" w:hAnsi="Arial" w:cs="Arial"/>
          <w:sz w:val="20"/>
          <w:szCs w:val="20"/>
          <w:lang w:eastAsia="fr-FR"/>
        </w:rPr>
        <w:t>« </w:t>
      </w:r>
      <w:r w:rsidRPr="006535FB">
        <w:rPr>
          <w:rFonts w:ascii="Arial" w:eastAsia="Arial" w:hAnsi="Arial" w:cs="Arial"/>
          <w:i/>
          <w:sz w:val="20"/>
          <w:szCs w:val="20"/>
          <w:lang w:eastAsia="fr-FR"/>
        </w:rPr>
        <w:t xml:space="preserve">à </w:t>
      </w:r>
      <w:r w:rsidRPr="00485B61">
        <w:rPr>
          <w:rFonts w:ascii="Arial" w:eastAsia="Arial" w:hAnsi="Arial" w:cs="Arial"/>
          <w:i/>
          <w:sz w:val="20"/>
          <w:szCs w:val="20"/>
          <w:lang w:eastAsia="fr-FR"/>
        </w:rPr>
        <w:t>moins qu’elles n’aient</w:t>
      </w:r>
      <w:r w:rsidRPr="00485B61">
        <w:rPr>
          <w:rFonts w:ascii="Arial" w:eastAsia="Arial" w:hAnsi="Arial" w:cs="Arial"/>
          <w:sz w:val="20"/>
          <w:szCs w:val="20"/>
          <w:lang w:eastAsia="fr-FR"/>
        </w:rPr>
        <w:t xml:space="preserve"> été fournies à </w:t>
      </w:r>
      <w:r w:rsidRPr="00485B61">
        <w:rPr>
          <w:rFonts w:ascii="Arial" w:eastAsia="Arial" w:hAnsi="Arial" w:cs="Arial"/>
          <w:i/>
          <w:sz w:val="20"/>
          <w:szCs w:val="20"/>
          <w:lang w:eastAsia="fr-FR"/>
        </w:rPr>
        <w:t>des fins de blanchiment de capitaux ou de financement du terrorisme ou en sachant que le client les demande aux fins de blanchiment de capitaux ou de financement du terrorisme</w:t>
      </w:r>
      <w:r>
        <w:rPr>
          <w:rFonts w:ascii="Arial" w:eastAsia="Arial" w:hAnsi="Arial" w:cs="Arial"/>
          <w:sz w:val="20"/>
          <w:szCs w:val="20"/>
          <w:lang w:eastAsia="fr-FR"/>
        </w:rPr>
        <w:t> »</w:t>
      </w:r>
      <w:r w:rsidRPr="00485B61">
        <w:rPr>
          <w:rFonts w:ascii="Arial" w:eastAsia="Arial" w:hAnsi="Arial" w:cs="Arial"/>
          <w:sz w:val="20"/>
          <w:szCs w:val="20"/>
          <w:lang w:eastAsia="fr-FR"/>
        </w:rPr>
        <w:t>.</w:t>
      </w:r>
    </w:p>
    <w:p w14:paraId="5F508251" w14:textId="77777777" w:rsidR="006E2275" w:rsidRPr="00485B61" w:rsidRDefault="006E2275" w:rsidP="006E2275">
      <w:pPr>
        <w:spacing w:after="0" w:line="4" w:lineRule="exact"/>
        <w:rPr>
          <w:rFonts w:ascii="Times New Roman" w:eastAsia="Times New Roman" w:hAnsi="Times New Roman" w:cs="Arial"/>
          <w:sz w:val="20"/>
          <w:szCs w:val="20"/>
          <w:lang w:eastAsia="fr-FR"/>
        </w:rPr>
      </w:pPr>
    </w:p>
    <w:p w14:paraId="2EA44FB1" w14:textId="77777777" w:rsidR="006E2275" w:rsidRDefault="006E2275" w:rsidP="006E2275">
      <w:pPr>
        <w:rPr>
          <w:rFonts w:ascii="Arial" w:eastAsia="Arial" w:hAnsi="Arial" w:cs="Arial"/>
          <w:b/>
          <w:sz w:val="28"/>
          <w:szCs w:val="28"/>
          <w:u w:val="single"/>
          <w:lang w:eastAsia="fr-FR"/>
        </w:rPr>
      </w:pPr>
      <w:r>
        <w:rPr>
          <w:rFonts w:ascii="Arial" w:eastAsia="Arial" w:hAnsi="Arial" w:cs="Arial"/>
          <w:b/>
          <w:sz w:val="28"/>
          <w:szCs w:val="28"/>
          <w:u w:val="single"/>
          <w:lang w:eastAsia="fr-FR"/>
        </w:rPr>
        <w:br w:type="page"/>
      </w:r>
    </w:p>
    <w:p w14:paraId="70921336" w14:textId="77777777" w:rsidR="006E2275" w:rsidRPr="002856C4" w:rsidRDefault="006E2275" w:rsidP="006E2275">
      <w:pPr>
        <w:spacing w:after="0" w:line="0" w:lineRule="atLeast"/>
        <w:ind w:left="10"/>
        <w:jc w:val="both"/>
        <w:rPr>
          <w:rFonts w:ascii="Arial" w:eastAsia="Arial" w:hAnsi="Arial" w:cs="Arial"/>
          <w:b/>
          <w:sz w:val="28"/>
          <w:szCs w:val="28"/>
          <w:u w:val="single"/>
          <w:lang w:eastAsia="fr-FR"/>
        </w:rPr>
      </w:pPr>
      <w:r w:rsidRPr="002856C4">
        <w:rPr>
          <w:rFonts w:ascii="Arial" w:eastAsia="Arial" w:hAnsi="Arial" w:cs="Arial"/>
          <w:b/>
          <w:sz w:val="28"/>
          <w:szCs w:val="28"/>
          <w:u w:val="single"/>
          <w:lang w:eastAsia="fr-FR"/>
        </w:rPr>
        <w:lastRenderedPageBreak/>
        <w:t>III – LE ROLE DE LA CARPA</w:t>
      </w:r>
    </w:p>
    <w:p w14:paraId="2EF7FD9F" w14:textId="77777777" w:rsidR="006E2275" w:rsidRPr="002856C4" w:rsidRDefault="006E2275" w:rsidP="006E2275">
      <w:pPr>
        <w:spacing w:after="0" w:line="0" w:lineRule="atLeast"/>
        <w:ind w:left="10"/>
        <w:jc w:val="both"/>
        <w:rPr>
          <w:rFonts w:ascii="Arial" w:eastAsia="Arial" w:hAnsi="Arial" w:cs="Arial"/>
          <w:b/>
          <w:sz w:val="28"/>
          <w:szCs w:val="28"/>
          <w:u w:val="single"/>
          <w:lang w:eastAsia="fr-FR"/>
        </w:rPr>
      </w:pPr>
    </w:p>
    <w:p w14:paraId="7AC9921A" w14:textId="77777777" w:rsidR="006E2275" w:rsidRPr="002856C4" w:rsidRDefault="006E2275" w:rsidP="006E2275">
      <w:pPr>
        <w:jc w:val="both"/>
        <w:rPr>
          <w:rFonts w:ascii="Arial" w:eastAsia="Arial" w:hAnsi="Arial" w:cs="Arial"/>
          <w:spacing w:val="2"/>
          <w:sz w:val="20"/>
          <w:szCs w:val="20"/>
          <w:lang w:eastAsia="fr-FR" w:bidi="fr-FR"/>
        </w:rPr>
      </w:pPr>
      <w:r w:rsidRPr="002856C4">
        <w:rPr>
          <w:rFonts w:ascii="Arial" w:eastAsia="Arial" w:hAnsi="Arial" w:cs="Arial"/>
          <w:spacing w:val="2"/>
          <w:sz w:val="20"/>
          <w:szCs w:val="20"/>
          <w:lang w:eastAsia="fr-FR" w:bidi="fr-FR"/>
        </w:rPr>
        <w:t>L’ordonnance n° 2020-115 du 12 février renforçant le dispositif de lutte contre le blanchiment et le financement du terrorisme (LCB-FT) a ajouté à l’article L.561-2 du Code monétaire et financier (CMF) un alinéa 18°) assujettissant les CARPA, à compter du 13 février 2020, aux obligations de vigilance et de déclaration définies par le CMF en matière de LCB-FT.</w:t>
      </w:r>
    </w:p>
    <w:p w14:paraId="21F6EB61" w14:textId="77777777" w:rsidR="006E2275" w:rsidRPr="002856C4" w:rsidRDefault="006E2275" w:rsidP="006E2275">
      <w:pPr>
        <w:spacing w:before="100" w:beforeAutospacing="1" w:after="100" w:afterAutospacing="1" w:line="240" w:lineRule="auto"/>
        <w:jc w:val="both"/>
        <w:textAlignment w:val="baseline"/>
        <w:rPr>
          <w:rFonts w:ascii="Arial" w:eastAsia="Arial" w:hAnsi="Arial" w:cs="Arial"/>
          <w:spacing w:val="2"/>
          <w:sz w:val="20"/>
          <w:szCs w:val="20"/>
          <w:lang w:eastAsia="fr-FR" w:bidi="fr-FR"/>
        </w:rPr>
      </w:pPr>
      <w:r w:rsidRPr="002856C4">
        <w:rPr>
          <w:rFonts w:ascii="Arial" w:eastAsia="Arial" w:hAnsi="Arial" w:cs="Arial"/>
          <w:spacing w:val="2"/>
          <w:sz w:val="20"/>
          <w:szCs w:val="20"/>
          <w:lang w:eastAsia="fr-FR" w:bidi="fr-FR"/>
        </w:rPr>
        <w:t>Il convient de souligner que l’avocat a les mêmes obligations de vigilance et de déclaration et la même responsabilité attachée à ces obligations, qu’il manie ou non les flux financiers correspondant aux opérations juridiques auxquelles il prête son concours. </w:t>
      </w:r>
    </w:p>
    <w:p w14:paraId="18B0AC80" w14:textId="77777777" w:rsidR="006E2275" w:rsidRPr="002856C4" w:rsidRDefault="006E2275" w:rsidP="006E2275">
      <w:pPr>
        <w:spacing w:before="100" w:beforeAutospacing="1" w:after="100" w:afterAutospacing="1" w:line="240" w:lineRule="auto"/>
        <w:jc w:val="both"/>
        <w:textAlignment w:val="baseline"/>
        <w:rPr>
          <w:rFonts w:ascii="Arial" w:eastAsia="Arial" w:hAnsi="Arial" w:cs="Arial"/>
          <w:spacing w:val="2"/>
          <w:sz w:val="20"/>
          <w:szCs w:val="20"/>
          <w:lang w:eastAsia="fr-FR" w:bidi="fr-FR"/>
        </w:rPr>
      </w:pPr>
      <w:r w:rsidRPr="002856C4">
        <w:rPr>
          <w:rFonts w:ascii="Arial" w:eastAsia="Arial" w:hAnsi="Arial" w:cs="Arial"/>
          <w:spacing w:val="2"/>
          <w:sz w:val="20"/>
          <w:szCs w:val="20"/>
          <w:lang w:eastAsia="fr-FR" w:bidi="fr-FR"/>
        </w:rPr>
        <w:t>Le dispositif de la CARPA, permet à l’avocat de s’assurer de la réalité du flux financier accessoire à une opération juridique tout en étant protégé contre les risques liés au flux financier lui-même dont la conformité est contrôlée par la CARPA. </w:t>
      </w:r>
    </w:p>
    <w:p w14:paraId="4CD6702F" w14:textId="77777777" w:rsidR="006E2275" w:rsidRPr="00CD7816" w:rsidRDefault="006E2275" w:rsidP="006E2275">
      <w:pPr>
        <w:spacing w:before="100" w:beforeAutospacing="1" w:after="100" w:afterAutospacing="1" w:line="240" w:lineRule="auto"/>
        <w:jc w:val="both"/>
        <w:textAlignment w:val="baseline"/>
        <w:rPr>
          <w:rFonts w:ascii="Arial" w:eastAsia="Arial" w:hAnsi="Arial" w:cs="Arial"/>
          <w:spacing w:val="2"/>
          <w:sz w:val="20"/>
          <w:szCs w:val="20"/>
          <w:lang w:eastAsia="fr-FR" w:bidi="fr-FR"/>
        </w:rPr>
      </w:pPr>
      <w:r w:rsidRPr="002856C4">
        <w:rPr>
          <w:rFonts w:ascii="Arial" w:eastAsia="Arial" w:hAnsi="Arial" w:cs="Arial"/>
          <w:spacing w:val="2"/>
          <w:sz w:val="20"/>
          <w:szCs w:val="20"/>
          <w:lang w:eastAsia="fr-FR" w:bidi="fr-FR"/>
        </w:rPr>
        <w:t>La CARPA constitue pour le conseil de l’ordre un véritable « bras opérationnel » dédié au contrôle et à la régulation des maniements de fonds accomplis par les avocats ; elle est un élément clé du dispositif de lutte contre le blanchiment de la profession d’avocat et de l’autorégulation assurée par les ordres.</w:t>
      </w:r>
      <w:r w:rsidRPr="00CD7816">
        <w:rPr>
          <w:rFonts w:ascii="Arial" w:eastAsia="Arial" w:hAnsi="Arial" w:cs="Arial"/>
          <w:spacing w:val="2"/>
          <w:sz w:val="20"/>
          <w:szCs w:val="20"/>
          <w:lang w:eastAsia="fr-FR" w:bidi="fr-FR"/>
        </w:rPr>
        <w:t> </w:t>
      </w:r>
    </w:p>
    <w:p w14:paraId="599A9211" w14:textId="77777777" w:rsidR="006E2275" w:rsidRPr="00CD7816" w:rsidRDefault="006E2275" w:rsidP="006E2275">
      <w:pPr>
        <w:spacing w:before="100" w:beforeAutospacing="1" w:after="100" w:afterAutospacing="1" w:line="240" w:lineRule="auto"/>
        <w:jc w:val="both"/>
        <w:textAlignment w:val="baseline"/>
        <w:rPr>
          <w:rFonts w:ascii="Arial" w:eastAsia="Arial" w:hAnsi="Arial" w:cs="Arial"/>
          <w:spacing w:val="2"/>
          <w:sz w:val="20"/>
          <w:szCs w:val="20"/>
          <w:lang w:eastAsia="fr-FR" w:bidi="fr-FR"/>
        </w:rPr>
      </w:pPr>
    </w:p>
    <w:p w14:paraId="19E26B99" w14:textId="77777777" w:rsidR="006E2275" w:rsidRPr="007851A4" w:rsidRDefault="006E2275" w:rsidP="006E2275">
      <w:pPr>
        <w:spacing w:after="0" w:line="0" w:lineRule="atLeast"/>
        <w:ind w:left="10"/>
        <w:jc w:val="both"/>
        <w:rPr>
          <w:rFonts w:ascii="Arial" w:eastAsia="Arial" w:hAnsi="Arial" w:cs="Arial"/>
          <w:b/>
          <w:sz w:val="28"/>
          <w:szCs w:val="28"/>
          <w:u w:val="single"/>
          <w:lang w:eastAsia="fr-FR"/>
        </w:rPr>
      </w:pPr>
      <w:r w:rsidRPr="007851A4">
        <w:rPr>
          <w:rFonts w:ascii="Arial" w:eastAsia="Arial" w:hAnsi="Arial" w:cs="Arial"/>
          <w:b/>
          <w:noProof/>
          <w:sz w:val="28"/>
          <w:szCs w:val="28"/>
          <w:u w:val="single"/>
          <w:lang w:eastAsia="fr-FR"/>
        </w:rPr>
        <mc:AlternateContent>
          <mc:Choice Requires="wps">
            <w:drawing>
              <wp:anchor distT="0" distB="0" distL="0" distR="0" simplePos="0" relativeHeight="251661312" behindDoc="1" locked="0" layoutInCell="1" allowOverlap="1" wp14:anchorId="7BEC3044" wp14:editId="2F04A926">
                <wp:simplePos x="0" y="0"/>
                <wp:positionH relativeFrom="page">
                  <wp:posOffset>539750</wp:posOffset>
                </wp:positionH>
                <wp:positionV relativeFrom="paragraph">
                  <wp:posOffset>458470</wp:posOffset>
                </wp:positionV>
                <wp:extent cx="5760085" cy="1270"/>
                <wp:effectExtent l="6350" t="5080" r="5715" b="12700"/>
                <wp:wrapTopAndBottom/>
                <wp:docPr id="9" name="Forme libre : for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1270"/>
                        </a:xfrm>
                        <a:custGeom>
                          <a:avLst/>
                          <a:gdLst>
                            <a:gd name="T0" fmla="+- 0 850 850"/>
                            <a:gd name="T1" fmla="*/ T0 w 9071"/>
                            <a:gd name="T2" fmla="+- 0 9921 850"/>
                            <a:gd name="T3" fmla="*/ T2 w 9071"/>
                          </a:gdLst>
                          <a:ahLst/>
                          <a:cxnLst>
                            <a:cxn ang="0">
                              <a:pos x="T1" y="0"/>
                            </a:cxn>
                            <a:cxn ang="0">
                              <a:pos x="T3" y="0"/>
                            </a:cxn>
                          </a:cxnLst>
                          <a:rect l="0" t="0" r="r" b="b"/>
                          <a:pathLst>
                            <a:path w="9071">
                              <a:moveTo>
                                <a:pt x="0" y="0"/>
                              </a:moveTo>
                              <a:lnTo>
                                <a:pt x="9071" y="0"/>
                              </a:lnTo>
                            </a:path>
                          </a:pathLst>
                        </a:custGeom>
                        <a:noFill/>
                        <a:ln w="6350">
                          <a:solidFill>
                            <a:srgbClr val="B2925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cx1="http://schemas.microsoft.com/office/drawing/2015/9/8/chartex" xmlns:cx="http://schemas.microsoft.com/office/drawing/2014/chartex">
            <w:pict>
              <v:shape w14:anchorId="74CAFBF1" id="Forme libre : forme 9" o:spid="_x0000_s1026" style="position:absolute;margin-left:42.5pt;margin-top:36.1pt;width:453.5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" path="m,l9071,e" filled="f" strokecolor="#b29257" strokeweight=".5pt">
                <v:path arrowok="t" o:connecttype="custom" o:connectlocs="0,0;5760085,0" o:connectangles="0,0"/>
                <w10:wrap type="topAndBottom" anchorx="page"/>
              </v:shape>
            </w:pict>
          </mc:Fallback>
        </mc:AlternateContent>
      </w:r>
      <w:r>
        <w:rPr>
          <w:rFonts w:ascii="Arial" w:eastAsia="Arial" w:hAnsi="Arial" w:cs="Arial"/>
          <w:b/>
          <w:sz w:val="28"/>
          <w:szCs w:val="28"/>
          <w:u w:val="single"/>
          <w:lang w:eastAsia="fr-FR"/>
        </w:rPr>
        <w:t xml:space="preserve">IV - </w:t>
      </w:r>
      <w:r w:rsidRPr="007851A4">
        <w:rPr>
          <w:rFonts w:ascii="Arial" w:eastAsia="Arial" w:hAnsi="Arial" w:cs="Arial"/>
          <w:b/>
          <w:sz w:val="28"/>
          <w:szCs w:val="28"/>
          <w:u w:val="single"/>
          <w:lang w:eastAsia="fr-FR"/>
        </w:rPr>
        <w:t>LE CONTRÔLE PAR LE CONSEIL DE L’ORDRE</w:t>
      </w:r>
    </w:p>
    <w:p w14:paraId="1E4682C2" w14:textId="77777777" w:rsidR="006E2275" w:rsidRPr="007851A4" w:rsidRDefault="006E2275" w:rsidP="006E2275">
      <w:pPr>
        <w:spacing w:before="296" w:line="237" w:lineRule="auto"/>
        <w:ind w:right="127"/>
        <w:jc w:val="both"/>
        <w:rPr>
          <w:rFonts w:ascii="Arial" w:hAnsi="Arial" w:cs="Arial"/>
          <w:sz w:val="20"/>
          <w:szCs w:val="20"/>
        </w:rPr>
      </w:pPr>
      <w:r w:rsidRPr="007851A4">
        <w:rPr>
          <w:rFonts w:ascii="Arial" w:hAnsi="Arial" w:cs="Arial"/>
          <w:spacing w:val="-4"/>
          <w:w w:val="105"/>
          <w:sz w:val="20"/>
          <w:szCs w:val="20"/>
        </w:rPr>
        <w:t>L’article</w:t>
      </w:r>
      <w:r w:rsidRPr="007851A4">
        <w:rPr>
          <w:rFonts w:ascii="Arial" w:hAnsi="Arial" w:cs="Arial"/>
          <w:spacing w:val="-25"/>
          <w:w w:val="105"/>
          <w:sz w:val="20"/>
          <w:szCs w:val="20"/>
        </w:rPr>
        <w:t xml:space="preserve"> </w:t>
      </w:r>
      <w:r w:rsidRPr="007851A4">
        <w:rPr>
          <w:rFonts w:ascii="Arial" w:hAnsi="Arial" w:cs="Arial"/>
          <w:w w:val="105"/>
          <w:sz w:val="20"/>
          <w:szCs w:val="20"/>
        </w:rPr>
        <w:t>17,</w:t>
      </w:r>
      <w:r w:rsidRPr="007851A4">
        <w:rPr>
          <w:rFonts w:ascii="Arial" w:hAnsi="Arial" w:cs="Arial"/>
          <w:spacing w:val="-25"/>
          <w:w w:val="105"/>
          <w:sz w:val="20"/>
          <w:szCs w:val="20"/>
        </w:rPr>
        <w:t xml:space="preserve"> </w:t>
      </w:r>
      <w:r w:rsidRPr="007851A4">
        <w:rPr>
          <w:rFonts w:ascii="Arial" w:hAnsi="Arial" w:cs="Arial"/>
          <w:w w:val="105"/>
          <w:sz w:val="20"/>
          <w:szCs w:val="20"/>
        </w:rPr>
        <w:t>13°</w:t>
      </w:r>
      <w:r w:rsidRPr="007851A4">
        <w:rPr>
          <w:rFonts w:ascii="Arial" w:hAnsi="Arial" w:cs="Arial"/>
          <w:spacing w:val="-25"/>
          <w:w w:val="105"/>
          <w:sz w:val="20"/>
          <w:szCs w:val="20"/>
        </w:rPr>
        <w:t xml:space="preserve"> </w:t>
      </w:r>
      <w:r w:rsidRPr="007851A4">
        <w:rPr>
          <w:rFonts w:ascii="Arial" w:hAnsi="Arial" w:cs="Arial"/>
          <w:w w:val="105"/>
          <w:sz w:val="20"/>
          <w:szCs w:val="20"/>
        </w:rPr>
        <w:t>de</w:t>
      </w:r>
      <w:r w:rsidRPr="007851A4">
        <w:rPr>
          <w:rFonts w:ascii="Arial" w:hAnsi="Arial" w:cs="Arial"/>
          <w:spacing w:val="-25"/>
          <w:w w:val="105"/>
          <w:sz w:val="20"/>
          <w:szCs w:val="20"/>
        </w:rPr>
        <w:t xml:space="preserve"> </w:t>
      </w:r>
      <w:r w:rsidRPr="007851A4">
        <w:rPr>
          <w:rFonts w:ascii="Arial" w:hAnsi="Arial" w:cs="Arial"/>
          <w:w w:val="105"/>
          <w:sz w:val="20"/>
          <w:szCs w:val="20"/>
        </w:rPr>
        <w:t>la</w:t>
      </w:r>
      <w:r w:rsidRPr="007851A4">
        <w:rPr>
          <w:rFonts w:ascii="Arial" w:hAnsi="Arial" w:cs="Arial"/>
          <w:spacing w:val="-24"/>
          <w:w w:val="105"/>
          <w:sz w:val="20"/>
          <w:szCs w:val="20"/>
        </w:rPr>
        <w:t xml:space="preserve"> </w:t>
      </w:r>
      <w:r w:rsidRPr="007851A4">
        <w:rPr>
          <w:rFonts w:ascii="Arial" w:hAnsi="Arial" w:cs="Arial"/>
          <w:w w:val="105"/>
          <w:sz w:val="20"/>
          <w:szCs w:val="20"/>
        </w:rPr>
        <w:t>loi</w:t>
      </w:r>
      <w:r w:rsidRPr="007851A4">
        <w:rPr>
          <w:rFonts w:ascii="Arial" w:hAnsi="Arial" w:cs="Arial"/>
          <w:spacing w:val="-25"/>
          <w:w w:val="105"/>
          <w:sz w:val="20"/>
          <w:szCs w:val="20"/>
        </w:rPr>
        <w:t xml:space="preserve"> </w:t>
      </w:r>
      <w:r w:rsidRPr="007851A4">
        <w:rPr>
          <w:rFonts w:ascii="Arial" w:hAnsi="Arial" w:cs="Arial"/>
          <w:w w:val="105"/>
          <w:sz w:val="20"/>
          <w:szCs w:val="20"/>
        </w:rPr>
        <w:t>du</w:t>
      </w:r>
      <w:r w:rsidRPr="007851A4">
        <w:rPr>
          <w:rFonts w:ascii="Arial" w:hAnsi="Arial" w:cs="Arial"/>
          <w:spacing w:val="-25"/>
          <w:w w:val="105"/>
          <w:sz w:val="20"/>
          <w:szCs w:val="20"/>
        </w:rPr>
        <w:t xml:space="preserve"> </w:t>
      </w:r>
      <w:r w:rsidRPr="007851A4">
        <w:rPr>
          <w:rFonts w:ascii="Arial" w:hAnsi="Arial" w:cs="Arial"/>
          <w:w w:val="105"/>
          <w:sz w:val="20"/>
          <w:szCs w:val="20"/>
        </w:rPr>
        <w:t>31</w:t>
      </w:r>
      <w:r w:rsidRPr="007851A4">
        <w:rPr>
          <w:rFonts w:ascii="Arial" w:hAnsi="Arial" w:cs="Arial"/>
          <w:spacing w:val="-25"/>
          <w:w w:val="105"/>
          <w:sz w:val="20"/>
          <w:szCs w:val="20"/>
        </w:rPr>
        <w:t xml:space="preserve"> </w:t>
      </w:r>
      <w:r w:rsidRPr="007851A4">
        <w:rPr>
          <w:rFonts w:ascii="Arial" w:hAnsi="Arial" w:cs="Arial"/>
          <w:w w:val="105"/>
          <w:sz w:val="20"/>
          <w:szCs w:val="20"/>
        </w:rPr>
        <w:t>décembre</w:t>
      </w:r>
      <w:r w:rsidRPr="007851A4">
        <w:rPr>
          <w:rFonts w:ascii="Arial" w:hAnsi="Arial" w:cs="Arial"/>
          <w:spacing w:val="-24"/>
          <w:w w:val="105"/>
          <w:sz w:val="20"/>
          <w:szCs w:val="20"/>
        </w:rPr>
        <w:t xml:space="preserve"> </w:t>
      </w:r>
      <w:r w:rsidRPr="007851A4">
        <w:rPr>
          <w:rFonts w:ascii="Arial" w:hAnsi="Arial" w:cs="Arial"/>
          <w:w w:val="105"/>
          <w:sz w:val="20"/>
          <w:szCs w:val="20"/>
        </w:rPr>
        <w:t>1971</w:t>
      </w:r>
      <w:r w:rsidRPr="007851A4">
        <w:rPr>
          <w:rFonts w:ascii="Arial" w:hAnsi="Arial" w:cs="Arial"/>
          <w:spacing w:val="-25"/>
          <w:w w:val="105"/>
          <w:sz w:val="20"/>
          <w:szCs w:val="20"/>
        </w:rPr>
        <w:t xml:space="preserve"> </w:t>
      </w:r>
      <w:r w:rsidRPr="007851A4">
        <w:rPr>
          <w:rFonts w:ascii="Arial" w:hAnsi="Arial" w:cs="Arial"/>
          <w:w w:val="105"/>
          <w:sz w:val="20"/>
          <w:szCs w:val="20"/>
        </w:rPr>
        <w:t>donne</w:t>
      </w:r>
      <w:r w:rsidRPr="007851A4">
        <w:rPr>
          <w:rFonts w:ascii="Arial" w:hAnsi="Arial" w:cs="Arial"/>
          <w:spacing w:val="-25"/>
          <w:w w:val="105"/>
          <w:sz w:val="20"/>
          <w:szCs w:val="20"/>
        </w:rPr>
        <w:t xml:space="preserve"> </w:t>
      </w:r>
      <w:r w:rsidRPr="007851A4">
        <w:rPr>
          <w:rFonts w:ascii="Arial" w:hAnsi="Arial" w:cs="Arial"/>
          <w:w w:val="105"/>
          <w:sz w:val="20"/>
          <w:szCs w:val="20"/>
        </w:rPr>
        <w:t>comme</w:t>
      </w:r>
      <w:r w:rsidRPr="007851A4">
        <w:rPr>
          <w:rFonts w:ascii="Arial" w:hAnsi="Arial" w:cs="Arial"/>
          <w:spacing w:val="-25"/>
          <w:w w:val="105"/>
          <w:sz w:val="20"/>
          <w:szCs w:val="20"/>
        </w:rPr>
        <w:t xml:space="preserve"> </w:t>
      </w:r>
      <w:r w:rsidRPr="007851A4">
        <w:rPr>
          <w:rFonts w:ascii="Arial" w:hAnsi="Arial" w:cs="Arial"/>
          <w:w w:val="105"/>
          <w:sz w:val="20"/>
          <w:szCs w:val="20"/>
        </w:rPr>
        <w:t>mission</w:t>
      </w:r>
      <w:r w:rsidRPr="007851A4">
        <w:rPr>
          <w:rFonts w:ascii="Arial" w:hAnsi="Arial" w:cs="Arial"/>
          <w:spacing w:val="-24"/>
          <w:w w:val="105"/>
          <w:sz w:val="20"/>
          <w:szCs w:val="20"/>
        </w:rPr>
        <w:t xml:space="preserve"> </w:t>
      </w:r>
      <w:r w:rsidRPr="007851A4">
        <w:rPr>
          <w:rFonts w:ascii="Arial" w:hAnsi="Arial" w:cs="Arial"/>
          <w:w w:val="105"/>
          <w:sz w:val="20"/>
          <w:szCs w:val="20"/>
        </w:rPr>
        <w:t>au</w:t>
      </w:r>
      <w:r w:rsidRPr="007851A4">
        <w:rPr>
          <w:rFonts w:ascii="Arial" w:hAnsi="Arial" w:cs="Arial"/>
          <w:spacing w:val="-25"/>
          <w:w w:val="105"/>
          <w:sz w:val="20"/>
          <w:szCs w:val="20"/>
        </w:rPr>
        <w:t xml:space="preserve"> </w:t>
      </w:r>
      <w:r w:rsidRPr="007851A4">
        <w:rPr>
          <w:rFonts w:ascii="Arial" w:hAnsi="Arial" w:cs="Arial"/>
          <w:w w:val="105"/>
          <w:sz w:val="20"/>
          <w:szCs w:val="20"/>
        </w:rPr>
        <w:t xml:space="preserve">conseil de </w:t>
      </w:r>
      <w:r w:rsidRPr="007851A4">
        <w:rPr>
          <w:rFonts w:ascii="Arial" w:hAnsi="Arial" w:cs="Arial"/>
          <w:spacing w:val="-4"/>
          <w:w w:val="105"/>
          <w:sz w:val="20"/>
          <w:szCs w:val="20"/>
        </w:rPr>
        <w:t xml:space="preserve">l’ordre </w:t>
      </w:r>
      <w:r w:rsidRPr="007851A4">
        <w:rPr>
          <w:rFonts w:ascii="Arial" w:hAnsi="Arial" w:cs="Arial"/>
          <w:w w:val="105"/>
          <w:sz w:val="20"/>
          <w:szCs w:val="20"/>
        </w:rPr>
        <w:t xml:space="preserve">de « </w:t>
      </w:r>
      <w:r w:rsidRPr="007851A4">
        <w:rPr>
          <w:rFonts w:ascii="Arial" w:hAnsi="Arial" w:cs="Arial"/>
          <w:i/>
          <w:w w:val="105"/>
          <w:sz w:val="20"/>
          <w:szCs w:val="20"/>
        </w:rPr>
        <w:t xml:space="preserve">vérifier </w:t>
      </w:r>
      <w:r w:rsidRPr="007851A4">
        <w:rPr>
          <w:rFonts w:ascii="Arial" w:hAnsi="Arial" w:cs="Arial"/>
          <w:i/>
          <w:spacing w:val="-3"/>
          <w:w w:val="105"/>
          <w:sz w:val="20"/>
          <w:szCs w:val="20"/>
        </w:rPr>
        <w:t xml:space="preserve">le </w:t>
      </w:r>
      <w:r w:rsidRPr="007851A4">
        <w:rPr>
          <w:rFonts w:ascii="Arial" w:hAnsi="Arial" w:cs="Arial"/>
          <w:i/>
          <w:w w:val="105"/>
          <w:sz w:val="20"/>
          <w:szCs w:val="20"/>
        </w:rPr>
        <w:t xml:space="preserve">respect par les avocats de leurs obligations prévues par  </w:t>
      </w:r>
      <w:r w:rsidRPr="007851A4">
        <w:rPr>
          <w:rFonts w:ascii="Arial" w:hAnsi="Arial" w:cs="Arial"/>
          <w:i/>
          <w:spacing w:val="-3"/>
          <w:w w:val="105"/>
          <w:sz w:val="20"/>
          <w:szCs w:val="20"/>
        </w:rPr>
        <w:t xml:space="preserve">le </w:t>
      </w:r>
      <w:r w:rsidRPr="007851A4">
        <w:rPr>
          <w:rFonts w:ascii="Arial" w:hAnsi="Arial" w:cs="Arial"/>
          <w:i/>
          <w:w w:val="105"/>
          <w:sz w:val="20"/>
          <w:szCs w:val="20"/>
        </w:rPr>
        <w:t xml:space="preserve">chapitre Ier du titre VI du livre V du code monétaire et financier en matière de lutte contre </w:t>
      </w:r>
      <w:r w:rsidRPr="007851A4">
        <w:rPr>
          <w:rFonts w:ascii="Arial" w:hAnsi="Arial" w:cs="Arial"/>
          <w:i/>
          <w:spacing w:val="-3"/>
          <w:w w:val="105"/>
          <w:sz w:val="20"/>
          <w:szCs w:val="20"/>
        </w:rPr>
        <w:t xml:space="preserve">le </w:t>
      </w:r>
      <w:r w:rsidRPr="007851A4">
        <w:rPr>
          <w:rFonts w:ascii="Arial" w:hAnsi="Arial" w:cs="Arial"/>
          <w:i/>
          <w:w w:val="105"/>
          <w:sz w:val="20"/>
          <w:szCs w:val="20"/>
        </w:rPr>
        <w:t xml:space="preserve">blanchiment des capitaux et </w:t>
      </w:r>
      <w:r w:rsidRPr="007851A4">
        <w:rPr>
          <w:rFonts w:ascii="Arial" w:hAnsi="Arial" w:cs="Arial"/>
          <w:i/>
          <w:spacing w:val="-3"/>
          <w:w w:val="105"/>
          <w:sz w:val="20"/>
          <w:szCs w:val="20"/>
        </w:rPr>
        <w:t xml:space="preserve">le </w:t>
      </w:r>
      <w:r w:rsidRPr="007851A4">
        <w:rPr>
          <w:rFonts w:ascii="Arial" w:hAnsi="Arial" w:cs="Arial"/>
          <w:i/>
          <w:w w:val="105"/>
          <w:sz w:val="20"/>
          <w:szCs w:val="20"/>
        </w:rPr>
        <w:t xml:space="preserve">financement du terrorisme et de </w:t>
      </w:r>
      <w:r w:rsidRPr="007851A4">
        <w:rPr>
          <w:rFonts w:ascii="Arial" w:hAnsi="Arial" w:cs="Arial"/>
          <w:i/>
          <w:spacing w:val="-6"/>
          <w:w w:val="105"/>
          <w:sz w:val="20"/>
          <w:szCs w:val="20"/>
        </w:rPr>
        <w:t xml:space="preserve">se </w:t>
      </w:r>
      <w:r w:rsidRPr="007851A4">
        <w:rPr>
          <w:rFonts w:ascii="Arial" w:hAnsi="Arial" w:cs="Arial"/>
          <w:i/>
          <w:spacing w:val="-3"/>
          <w:w w:val="105"/>
          <w:sz w:val="20"/>
          <w:szCs w:val="20"/>
        </w:rPr>
        <w:t xml:space="preserve">faire </w:t>
      </w:r>
      <w:r w:rsidRPr="007851A4">
        <w:rPr>
          <w:rFonts w:ascii="Arial" w:hAnsi="Arial" w:cs="Arial"/>
          <w:i/>
          <w:w w:val="105"/>
          <w:sz w:val="20"/>
          <w:szCs w:val="20"/>
        </w:rPr>
        <w:t>communiquer, dans des conditions fixées par décret en Conseil d’État, les documents relatifs au respect de ces obligations</w:t>
      </w:r>
      <w:r w:rsidRPr="007851A4">
        <w:rPr>
          <w:rFonts w:ascii="Arial" w:hAnsi="Arial" w:cs="Arial"/>
          <w:i/>
          <w:spacing w:val="19"/>
          <w:w w:val="105"/>
          <w:sz w:val="20"/>
          <w:szCs w:val="20"/>
        </w:rPr>
        <w:t xml:space="preserve"> </w:t>
      </w:r>
      <w:r w:rsidRPr="007851A4">
        <w:rPr>
          <w:rFonts w:ascii="Arial" w:hAnsi="Arial" w:cs="Arial"/>
          <w:w w:val="105"/>
          <w:sz w:val="20"/>
          <w:szCs w:val="20"/>
        </w:rPr>
        <w:t>».</w:t>
      </w:r>
    </w:p>
    <w:p w14:paraId="12130C78" w14:textId="77777777" w:rsidR="006E2275" w:rsidRPr="007851A4" w:rsidRDefault="006E2275" w:rsidP="006E2275">
      <w:pPr>
        <w:pStyle w:val="Corpsdetexte"/>
        <w:spacing w:before="115" w:line="249" w:lineRule="auto"/>
        <w:ind w:right="123"/>
        <w:jc w:val="both"/>
        <w:rPr>
          <w:sz w:val="20"/>
          <w:szCs w:val="20"/>
        </w:rPr>
      </w:pPr>
      <w:r w:rsidRPr="007851A4">
        <w:rPr>
          <w:sz w:val="20"/>
          <w:szCs w:val="20"/>
        </w:rPr>
        <w:t xml:space="preserve">Le conseil de l’ordre, via son Bâtonnier a l’obligation de mettre en œuvre </w:t>
      </w:r>
      <w:r w:rsidRPr="007851A4">
        <w:rPr>
          <w:spacing w:val="2"/>
          <w:sz w:val="20"/>
          <w:szCs w:val="20"/>
        </w:rPr>
        <w:t xml:space="preserve">des </w:t>
      </w:r>
      <w:r w:rsidRPr="007851A4">
        <w:rPr>
          <w:sz w:val="20"/>
          <w:szCs w:val="20"/>
        </w:rPr>
        <w:t>modalités</w:t>
      </w:r>
      <w:r w:rsidRPr="007851A4">
        <w:rPr>
          <w:spacing w:val="-8"/>
          <w:sz w:val="20"/>
          <w:szCs w:val="20"/>
        </w:rPr>
        <w:t xml:space="preserve"> </w:t>
      </w:r>
      <w:r w:rsidRPr="007851A4">
        <w:rPr>
          <w:sz w:val="20"/>
          <w:szCs w:val="20"/>
        </w:rPr>
        <w:t>de</w:t>
      </w:r>
      <w:r w:rsidRPr="007851A4">
        <w:rPr>
          <w:spacing w:val="-7"/>
          <w:sz w:val="20"/>
          <w:szCs w:val="20"/>
        </w:rPr>
        <w:t xml:space="preserve"> </w:t>
      </w:r>
      <w:r w:rsidRPr="007851A4">
        <w:rPr>
          <w:sz w:val="20"/>
          <w:szCs w:val="20"/>
        </w:rPr>
        <w:t>contrôle</w:t>
      </w:r>
      <w:r w:rsidRPr="007851A4">
        <w:rPr>
          <w:spacing w:val="-7"/>
          <w:sz w:val="20"/>
          <w:szCs w:val="20"/>
        </w:rPr>
        <w:t xml:space="preserve"> </w:t>
      </w:r>
      <w:r w:rsidRPr="007851A4">
        <w:rPr>
          <w:sz w:val="20"/>
          <w:szCs w:val="20"/>
        </w:rPr>
        <w:t>des</w:t>
      </w:r>
      <w:r w:rsidRPr="007851A4">
        <w:rPr>
          <w:spacing w:val="-7"/>
          <w:sz w:val="20"/>
          <w:szCs w:val="20"/>
        </w:rPr>
        <w:t xml:space="preserve"> </w:t>
      </w:r>
      <w:r w:rsidRPr="007851A4">
        <w:rPr>
          <w:sz w:val="20"/>
          <w:szCs w:val="20"/>
        </w:rPr>
        <w:t>dispositifs</w:t>
      </w:r>
      <w:r w:rsidRPr="007851A4">
        <w:rPr>
          <w:spacing w:val="-7"/>
          <w:sz w:val="20"/>
          <w:szCs w:val="20"/>
        </w:rPr>
        <w:t xml:space="preserve"> </w:t>
      </w:r>
      <w:r w:rsidRPr="007851A4">
        <w:rPr>
          <w:sz w:val="20"/>
          <w:szCs w:val="20"/>
        </w:rPr>
        <w:t>de</w:t>
      </w:r>
      <w:r w:rsidRPr="007851A4">
        <w:rPr>
          <w:spacing w:val="-7"/>
          <w:sz w:val="20"/>
          <w:szCs w:val="20"/>
        </w:rPr>
        <w:t xml:space="preserve"> </w:t>
      </w:r>
      <w:r w:rsidRPr="007851A4">
        <w:rPr>
          <w:sz w:val="20"/>
          <w:szCs w:val="20"/>
        </w:rPr>
        <w:t>lutte</w:t>
      </w:r>
      <w:r w:rsidRPr="007851A4">
        <w:rPr>
          <w:spacing w:val="-7"/>
          <w:sz w:val="20"/>
          <w:szCs w:val="20"/>
        </w:rPr>
        <w:t xml:space="preserve"> </w:t>
      </w:r>
      <w:r w:rsidRPr="007851A4">
        <w:rPr>
          <w:sz w:val="20"/>
          <w:szCs w:val="20"/>
        </w:rPr>
        <w:t>contre</w:t>
      </w:r>
      <w:r w:rsidRPr="007851A4">
        <w:rPr>
          <w:spacing w:val="-8"/>
          <w:sz w:val="20"/>
          <w:szCs w:val="20"/>
        </w:rPr>
        <w:t xml:space="preserve"> </w:t>
      </w:r>
      <w:r w:rsidRPr="007851A4">
        <w:rPr>
          <w:spacing w:val="-3"/>
          <w:sz w:val="20"/>
          <w:szCs w:val="20"/>
        </w:rPr>
        <w:t>le</w:t>
      </w:r>
      <w:r w:rsidRPr="007851A4">
        <w:rPr>
          <w:spacing w:val="-7"/>
          <w:sz w:val="20"/>
          <w:szCs w:val="20"/>
        </w:rPr>
        <w:t xml:space="preserve"> </w:t>
      </w:r>
      <w:r w:rsidRPr="007851A4">
        <w:rPr>
          <w:sz w:val="20"/>
          <w:szCs w:val="20"/>
        </w:rPr>
        <w:t>blanchiment</w:t>
      </w:r>
      <w:r w:rsidRPr="007851A4">
        <w:rPr>
          <w:spacing w:val="-7"/>
          <w:sz w:val="20"/>
          <w:szCs w:val="20"/>
        </w:rPr>
        <w:t xml:space="preserve"> </w:t>
      </w:r>
      <w:r w:rsidRPr="007851A4">
        <w:rPr>
          <w:sz w:val="20"/>
          <w:szCs w:val="20"/>
        </w:rPr>
        <w:t>de</w:t>
      </w:r>
      <w:r w:rsidRPr="007851A4">
        <w:rPr>
          <w:spacing w:val="-7"/>
          <w:sz w:val="20"/>
          <w:szCs w:val="20"/>
        </w:rPr>
        <w:t xml:space="preserve"> </w:t>
      </w:r>
      <w:r w:rsidRPr="007851A4">
        <w:rPr>
          <w:sz w:val="20"/>
          <w:szCs w:val="20"/>
        </w:rPr>
        <w:t>capitaux</w:t>
      </w:r>
      <w:r w:rsidRPr="007851A4">
        <w:rPr>
          <w:spacing w:val="-7"/>
          <w:sz w:val="20"/>
          <w:szCs w:val="20"/>
        </w:rPr>
        <w:t xml:space="preserve"> </w:t>
      </w:r>
      <w:r w:rsidRPr="007851A4">
        <w:rPr>
          <w:sz w:val="20"/>
          <w:szCs w:val="20"/>
        </w:rPr>
        <w:t xml:space="preserve">et </w:t>
      </w:r>
      <w:r w:rsidRPr="007851A4">
        <w:rPr>
          <w:spacing w:val="-3"/>
          <w:sz w:val="20"/>
          <w:szCs w:val="20"/>
        </w:rPr>
        <w:t xml:space="preserve">le </w:t>
      </w:r>
      <w:r w:rsidRPr="007851A4">
        <w:rPr>
          <w:sz w:val="20"/>
          <w:szCs w:val="20"/>
        </w:rPr>
        <w:t xml:space="preserve">financement du terrorisme établis par les avocats, au </w:t>
      </w:r>
      <w:r w:rsidRPr="007851A4">
        <w:rPr>
          <w:spacing w:val="-3"/>
          <w:sz w:val="20"/>
          <w:szCs w:val="20"/>
        </w:rPr>
        <w:t xml:space="preserve">regard </w:t>
      </w:r>
      <w:r w:rsidRPr="007851A4">
        <w:rPr>
          <w:sz w:val="20"/>
          <w:szCs w:val="20"/>
        </w:rPr>
        <w:t xml:space="preserve">notamment des risques identifiés dans la cartographie des risques établie par </w:t>
      </w:r>
      <w:r w:rsidRPr="007851A4">
        <w:rPr>
          <w:spacing w:val="-3"/>
          <w:sz w:val="20"/>
          <w:szCs w:val="20"/>
        </w:rPr>
        <w:t xml:space="preserve">le </w:t>
      </w:r>
      <w:r w:rsidRPr="007851A4">
        <w:rPr>
          <w:sz w:val="20"/>
          <w:szCs w:val="20"/>
        </w:rPr>
        <w:t>Conseil national des</w:t>
      </w:r>
      <w:r w:rsidRPr="007851A4">
        <w:rPr>
          <w:spacing w:val="-8"/>
          <w:sz w:val="20"/>
          <w:szCs w:val="20"/>
        </w:rPr>
        <w:t xml:space="preserve"> </w:t>
      </w:r>
      <w:r w:rsidRPr="007851A4">
        <w:rPr>
          <w:sz w:val="20"/>
          <w:szCs w:val="20"/>
        </w:rPr>
        <w:t>barreaux.</w:t>
      </w:r>
    </w:p>
    <w:p w14:paraId="7FD20FB6" w14:textId="77777777" w:rsidR="006E2275" w:rsidRPr="007851A4" w:rsidRDefault="006E2275" w:rsidP="006E2275">
      <w:pPr>
        <w:pStyle w:val="Corpsdetexte"/>
        <w:spacing w:before="117" w:line="249" w:lineRule="auto"/>
        <w:ind w:right="124"/>
        <w:jc w:val="both"/>
        <w:rPr>
          <w:sz w:val="20"/>
          <w:szCs w:val="20"/>
        </w:rPr>
      </w:pPr>
      <w:r>
        <w:rPr>
          <w:b/>
          <w:bCs/>
          <w:sz w:val="20"/>
          <w:szCs w:val="20"/>
          <w:u w:val="single"/>
        </w:rPr>
        <w:t xml:space="preserve">III – 1 </w:t>
      </w:r>
      <w:r w:rsidRPr="006B746C">
        <w:rPr>
          <w:b/>
          <w:bCs/>
          <w:sz w:val="20"/>
          <w:szCs w:val="20"/>
          <w:u w:val="single"/>
        </w:rPr>
        <w:t>La méthodologie de contrôle des obligations des avocats en matière de lutte contre le blanchiment des capitaux et le financement du terrorisme</w:t>
      </w:r>
      <w:r>
        <w:rPr>
          <w:sz w:val="20"/>
          <w:szCs w:val="20"/>
        </w:rPr>
        <w:t>.</w:t>
      </w:r>
    </w:p>
    <w:p w14:paraId="38B1BB32" w14:textId="77777777" w:rsidR="006E2275" w:rsidRDefault="006E2275" w:rsidP="006E2275">
      <w:pPr>
        <w:pStyle w:val="Corpsdetexte"/>
        <w:spacing w:before="117" w:line="249" w:lineRule="auto"/>
        <w:ind w:right="124"/>
        <w:jc w:val="both"/>
        <w:rPr>
          <w:sz w:val="20"/>
          <w:szCs w:val="20"/>
        </w:rPr>
      </w:pPr>
      <w:r w:rsidRPr="007851A4">
        <w:rPr>
          <w:sz w:val="20"/>
          <w:szCs w:val="20"/>
        </w:rPr>
        <w:t>Les ordres doivent ainsi contrôler sur pièce et sur place le respect par chaque avocat des obligations LCB-FT (art. L. 561-36, I, 3° CMF)</w:t>
      </w:r>
      <w:r>
        <w:rPr>
          <w:sz w:val="20"/>
          <w:szCs w:val="20"/>
        </w:rPr>
        <w:t xml:space="preserve"> et notamment vérifier que l’avocat a mis en place des procédures internes, pour </w:t>
      </w:r>
    </w:p>
    <w:p w14:paraId="15672D3B" w14:textId="77777777" w:rsidR="006E2275" w:rsidRDefault="006E2275" w:rsidP="006E2275">
      <w:pPr>
        <w:pStyle w:val="Corpsdetexte"/>
        <w:spacing w:before="110"/>
        <w:ind w:left="170"/>
        <w:rPr>
          <w:rFonts w:ascii="Verdana" w:hAnsi="Verdana"/>
          <w:b/>
          <w:color w:val="231F20"/>
        </w:rPr>
      </w:pPr>
    </w:p>
    <w:p w14:paraId="323EEF86" w14:textId="77777777" w:rsidR="006E2275" w:rsidRPr="007851A4" w:rsidRDefault="006E2275" w:rsidP="006E2275">
      <w:pPr>
        <w:pStyle w:val="Corpsdetexte"/>
        <w:spacing w:before="110"/>
        <w:ind w:left="170"/>
        <w:rPr>
          <w:sz w:val="20"/>
          <w:szCs w:val="20"/>
        </w:rPr>
      </w:pPr>
      <w:r w:rsidRPr="007851A4">
        <w:rPr>
          <w:b/>
          <w:color w:val="231F20"/>
          <w:sz w:val="20"/>
          <w:szCs w:val="20"/>
        </w:rPr>
        <w:t>1° Identifi</w:t>
      </w:r>
      <w:r>
        <w:rPr>
          <w:b/>
          <w:color w:val="231F20"/>
          <w:sz w:val="20"/>
          <w:szCs w:val="20"/>
        </w:rPr>
        <w:t>er</w:t>
      </w:r>
      <w:r w:rsidRPr="007851A4">
        <w:rPr>
          <w:b/>
          <w:color w:val="231F20"/>
          <w:sz w:val="20"/>
          <w:szCs w:val="20"/>
        </w:rPr>
        <w:t xml:space="preserve"> </w:t>
      </w:r>
      <w:r w:rsidRPr="007851A4">
        <w:rPr>
          <w:color w:val="231F20"/>
          <w:sz w:val="20"/>
          <w:szCs w:val="20"/>
        </w:rPr>
        <w:t>ses nouveaux clients avant l’entrer en relation d’affaires.</w:t>
      </w:r>
    </w:p>
    <w:p w14:paraId="3377BF46" w14:textId="77777777" w:rsidR="006E2275" w:rsidRPr="007851A4" w:rsidRDefault="006E2275" w:rsidP="006E2275">
      <w:pPr>
        <w:spacing w:before="110"/>
        <w:ind w:left="170"/>
        <w:rPr>
          <w:rFonts w:ascii="Arial" w:hAnsi="Arial" w:cs="Arial"/>
          <w:sz w:val="20"/>
          <w:szCs w:val="20"/>
        </w:rPr>
      </w:pPr>
      <w:r w:rsidRPr="007851A4">
        <w:rPr>
          <w:rFonts w:ascii="Arial" w:hAnsi="Arial" w:cs="Arial"/>
          <w:b/>
          <w:color w:val="231F20"/>
          <w:sz w:val="20"/>
          <w:szCs w:val="20"/>
        </w:rPr>
        <w:t>2° Vérifi</w:t>
      </w:r>
      <w:r>
        <w:rPr>
          <w:rFonts w:ascii="Arial" w:hAnsi="Arial" w:cs="Arial"/>
          <w:b/>
          <w:color w:val="231F20"/>
          <w:sz w:val="20"/>
          <w:szCs w:val="20"/>
        </w:rPr>
        <w:t xml:space="preserve">er </w:t>
      </w:r>
      <w:r w:rsidRPr="007851A4">
        <w:rPr>
          <w:rFonts w:ascii="Arial" w:hAnsi="Arial" w:cs="Arial"/>
          <w:bCs/>
          <w:color w:val="231F20"/>
          <w:sz w:val="20"/>
          <w:szCs w:val="20"/>
        </w:rPr>
        <w:t>l</w:t>
      </w:r>
      <w:r w:rsidRPr="007851A4">
        <w:rPr>
          <w:rFonts w:ascii="Arial" w:hAnsi="Arial" w:cs="Arial"/>
          <w:color w:val="231F20"/>
          <w:sz w:val="20"/>
          <w:szCs w:val="20"/>
        </w:rPr>
        <w:t>es éléments d’identification recueillis.</w:t>
      </w:r>
    </w:p>
    <w:p w14:paraId="13F1A0DF" w14:textId="77777777" w:rsidR="006E2275" w:rsidRPr="007851A4" w:rsidRDefault="006E2275" w:rsidP="006E2275">
      <w:pPr>
        <w:spacing w:before="110"/>
        <w:ind w:left="170"/>
        <w:rPr>
          <w:rFonts w:ascii="Arial" w:hAnsi="Arial" w:cs="Arial"/>
          <w:sz w:val="20"/>
          <w:szCs w:val="20"/>
        </w:rPr>
      </w:pPr>
      <w:r w:rsidRPr="007851A4">
        <w:rPr>
          <w:rFonts w:ascii="Arial" w:hAnsi="Arial" w:cs="Arial"/>
          <w:b/>
          <w:color w:val="231F20"/>
          <w:sz w:val="20"/>
          <w:szCs w:val="20"/>
        </w:rPr>
        <w:t>3° Adapt</w:t>
      </w:r>
      <w:r>
        <w:rPr>
          <w:rFonts w:ascii="Arial" w:hAnsi="Arial" w:cs="Arial"/>
          <w:b/>
          <w:color w:val="231F20"/>
          <w:sz w:val="20"/>
          <w:szCs w:val="20"/>
        </w:rPr>
        <w:t>er</w:t>
      </w:r>
      <w:r w:rsidRPr="007851A4">
        <w:rPr>
          <w:rFonts w:ascii="Arial" w:hAnsi="Arial" w:cs="Arial"/>
          <w:b/>
          <w:color w:val="231F20"/>
          <w:sz w:val="20"/>
          <w:szCs w:val="20"/>
        </w:rPr>
        <w:t xml:space="preserve"> </w:t>
      </w:r>
      <w:r w:rsidRPr="007851A4">
        <w:rPr>
          <w:rFonts w:ascii="Arial" w:hAnsi="Arial" w:cs="Arial"/>
          <w:color w:val="231F20"/>
          <w:sz w:val="20"/>
          <w:szCs w:val="20"/>
        </w:rPr>
        <w:t>sa vigilance en fonction des risques.</w:t>
      </w:r>
    </w:p>
    <w:p w14:paraId="37B54695" w14:textId="77777777" w:rsidR="006E2275" w:rsidRPr="007851A4" w:rsidRDefault="006E2275" w:rsidP="006E2275">
      <w:pPr>
        <w:spacing w:before="110"/>
        <w:ind w:left="170"/>
        <w:rPr>
          <w:rFonts w:ascii="Arial" w:hAnsi="Arial" w:cs="Arial"/>
          <w:sz w:val="20"/>
          <w:szCs w:val="20"/>
        </w:rPr>
      </w:pPr>
      <w:r w:rsidRPr="007851A4">
        <w:rPr>
          <w:rFonts w:ascii="Arial" w:hAnsi="Arial" w:cs="Arial"/>
          <w:b/>
          <w:color w:val="231F20"/>
          <w:sz w:val="20"/>
          <w:szCs w:val="20"/>
        </w:rPr>
        <w:t>4° Mainten</w:t>
      </w:r>
      <w:r>
        <w:rPr>
          <w:rFonts w:ascii="Arial" w:hAnsi="Arial" w:cs="Arial"/>
          <w:b/>
          <w:color w:val="231F20"/>
          <w:sz w:val="20"/>
          <w:szCs w:val="20"/>
        </w:rPr>
        <w:t>ir</w:t>
      </w:r>
      <w:r w:rsidRPr="007851A4">
        <w:rPr>
          <w:rFonts w:ascii="Arial" w:hAnsi="Arial" w:cs="Arial"/>
          <w:b/>
          <w:color w:val="231F20"/>
          <w:sz w:val="20"/>
          <w:szCs w:val="20"/>
        </w:rPr>
        <w:t xml:space="preserve"> </w:t>
      </w:r>
      <w:r w:rsidRPr="007851A4">
        <w:rPr>
          <w:rFonts w:ascii="Arial" w:hAnsi="Arial" w:cs="Arial"/>
          <w:color w:val="231F20"/>
          <w:sz w:val="20"/>
          <w:szCs w:val="20"/>
        </w:rPr>
        <w:t>sa vigilance pendant toute la relation d’affaires.</w:t>
      </w:r>
    </w:p>
    <w:p w14:paraId="4061851D" w14:textId="77777777" w:rsidR="006E2275" w:rsidRPr="007851A4" w:rsidRDefault="006E2275" w:rsidP="006E2275">
      <w:pPr>
        <w:pStyle w:val="Corpsdetexte"/>
        <w:spacing w:before="110" w:line="249" w:lineRule="auto"/>
        <w:ind w:left="408" w:right="162" w:hanging="239"/>
        <w:rPr>
          <w:sz w:val="20"/>
          <w:szCs w:val="20"/>
        </w:rPr>
      </w:pPr>
      <w:r w:rsidRPr="007851A4">
        <w:rPr>
          <w:b/>
          <w:color w:val="231F20"/>
          <w:sz w:val="20"/>
          <w:szCs w:val="20"/>
        </w:rPr>
        <w:t>5°</w:t>
      </w:r>
      <w:r w:rsidRPr="007851A4">
        <w:rPr>
          <w:b/>
          <w:color w:val="231F20"/>
          <w:spacing w:val="-36"/>
          <w:sz w:val="20"/>
          <w:szCs w:val="20"/>
        </w:rPr>
        <w:t xml:space="preserve"> </w:t>
      </w:r>
      <w:r w:rsidRPr="007851A4">
        <w:rPr>
          <w:b/>
          <w:color w:val="231F20"/>
          <w:sz w:val="20"/>
          <w:szCs w:val="20"/>
        </w:rPr>
        <w:t>Conserv</w:t>
      </w:r>
      <w:r>
        <w:rPr>
          <w:b/>
          <w:color w:val="231F20"/>
          <w:sz w:val="20"/>
          <w:szCs w:val="20"/>
        </w:rPr>
        <w:t xml:space="preserve">er </w:t>
      </w:r>
      <w:r w:rsidRPr="007851A4">
        <w:rPr>
          <w:b/>
          <w:color w:val="231F20"/>
          <w:spacing w:val="-38"/>
          <w:sz w:val="20"/>
          <w:szCs w:val="20"/>
        </w:rPr>
        <w:t xml:space="preserve"> </w:t>
      </w:r>
      <w:r w:rsidRPr="007851A4">
        <w:rPr>
          <w:color w:val="231F20"/>
          <w:sz w:val="20"/>
          <w:szCs w:val="20"/>
        </w:rPr>
        <w:t>les</w:t>
      </w:r>
      <w:r w:rsidRPr="007851A4">
        <w:rPr>
          <w:color w:val="231F20"/>
          <w:spacing w:val="-26"/>
          <w:sz w:val="20"/>
          <w:szCs w:val="20"/>
        </w:rPr>
        <w:t xml:space="preserve"> </w:t>
      </w:r>
      <w:r w:rsidRPr="007851A4">
        <w:rPr>
          <w:color w:val="231F20"/>
          <w:sz w:val="20"/>
          <w:szCs w:val="20"/>
        </w:rPr>
        <w:t>informations</w:t>
      </w:r>
      <w:r w:rsidRPr="007851A4">
        <w:rPr>
          <w:color w:val="231F20"/>
          <w:spacing w:val="-25"/>
          <w:sz w:val="20"/>
          <w:szCs w:val="20"/>
        </w:rPr>
        <w:t xml:space="preserve"> </w:t>
      </w:r>
      <w:r w:rsidRPr="007851A4">
        <w:rPr>
          <w:color w:val="231F20"/>
          <w:sz w:val="20"/>
          <w:szCs w:val="20"/>
        </w:rPr>
        <w:t>pendant</w:t>
      </w:r>
      <w:r w:rsidRPr="007851A4">
        <w:rPr>
          <w:color w:val="231F20"/>
          <w:spacing w:val="-26"/>
          <w:sz w:val="20"/>
          <w:szCs w:val="20"/>
        </w:rPr>
        <w:t xml:space="preserve"> </w:t>
      </w:r>
      <w:r w:rsidRPr="007851A4">
        <w:rPr>
          <w:color w:val="231F20"/>
          <w:sz w:val="20"/>
          <w:szCs w:val="20"/>
        </w:rPr>
        <w:t>5</w:t>
      </w:r>
      <w:r w:rsidRPr="007851A4">
        <w:rPr>
          <w:color w:val="231F20"/>
          <w:spacing w:val="-26"/>
          <w:sz w:val="20"/>
          <w:szCs w:val="20"/>
        </w:rPr>
        <w:t xml:space="preserve"> </w:t>
      </w:r>
      <w:r w:rsidRPr="007851A4">
        <w:rPr>
          <w:color w:val="231F20"/>
          <w:sz w:val="20"/>
          <w:szCs w:val="20"/>
        </w:rPr>
        <w:t>ans</w:t>
      </w:r>
      <w:r w:rsidRPr="007851A4">
        <w:rPr>
          <w:color w:val="231F20"/>
          <w:spacing w:val="-25"/>
          <w:sz w:val="20"/>
          <w:szCs w:val="20"/>
        </w:rPr>
        <w:t xml:space="preserve"> </w:t>
      </w:r>
      <w:r w:rsidRPr="007851A4">
        <w:rPr>
          <w:color w:val="231F20"/>
          <w:sz w:val="20"/>
          <w:szCs w:val="20"/>
        </w:rPr>
        <w:t>à</w:t>
      </w:r>
      <w:r w:rsidRPr="007851A4">
        <w:rPr>
          <w:color w:val="231F20"/>
          <w:spacing w:val="-26"/>
          <w:sz w:val="20"/>
          <w:szCs w:val="20"/>
        </w:rPr>
        <w:t xml:space="preserve"> </w:t>
      </w:r>
      <w:r w:rsidRPr="007851A4">
        <w:rPr>
          <w:color w:val="231F20"/>
          <w:sz w:val="20"/>
          <w:szCs w:val="20"/>
        </w:rPr>
        <w:t>compter</w:t>
      </w:r>
      <w:r w:rsidRPr="007851A4">
        <w:rPr>
          <w:color w:val="231F20"/>
          <w:spacing w:val="-25"/>
          <w:sz w:val="20"/>
          <w:szCs w:val="20"/>
        </w:rPr>
        <w:t xml:space="preserve"> </w:t>
      </w:r>
      <w:r w:rsidRPr="007851A4">
        <w:rPr>
          <w:color w:val="231F20"/>
          <w:sz w:val="20"/>
          <w:szCs w:val="20"/>
        </w:rPr>
        <w:t>de</w:t>
      </w:r>
      <w:r w:rsidRPr="007851A4">
        <w:rPr>
          <w:color w:val="231F20"/>
          <w:spacing w:val="-26"/>
          <w:sz w:val="20"/>
          <w:szCs w:val="20"/>
        </w:rPr>
        <w:t xml:space="preserve"> </w:t>
      </w:r>
      <w:r w:rsidRPr="007851A4">
        <w:rPr>
          <w:color w:val="231F20"/>
          <w:sz w:val="20"/>
          <w:szCs w:val="20"/>
        </w:rPr>
        <w:t>la</w:t>
      </w:r>
      <w:r w:rsidRPr="007851A4">
        <w:rPr>
          <w:color w:val="231F20"/>
          <w:spacing w:val="-26"/>
          <w:sz w:val="20"/>
          <w:szCs w:val="20"/>
        </w:rPr>
        <w:t xml:space="preserve"> </w:t>
      </w:r>
      <w:r w:rsidRPr="007851A4">
        <w:rPr>
          <w:color w:val="231F20"/>
          <w:sz w:val="20"/>
          <w:szCs w:val="20"/>
        </w:rPr>
        <w:t>fin</w:t>
      </w:r>
      <w:r w:rsidRPr="007851A4">
        <w:rPr>
          <w:color w:val="231F20"/>
          <w:spacing w:val="-25"/>
          <w:sz w:val="20"/>
          <w:szCs w:val="20"/>
        </w:rPr>
        <w:t xml:space="preserve"> </w:t>
      </w:r>
      <w:r w:rsidRPr="007851A4">
        <w:rPr>
          <w:color w:val="231F20"/>
          <w:sz w:val="20"/>
          <w:szCs w:val="20"/>
        </w:rPr>
        <w:t>de</w:t>
      </w:r>
      <w:r w:rsidRPr="007851A4">
        <w:rPr>
          <w:color w:val="231F20"/>
          <w:spacing w:val="-26"/>
          <w:sz w:val="20"/>
          <w:szCs w:val="20"/>
        </w:rPr>
        <w:t xml:space="preserve"> </w:t>
      </w:r>
      <w:r w:rsidRPr="007851A4">
        <w:rPr>
          <w:color w:val="231F20"/>
          <w:sz w:val="20"/>
          <w:szCs w:val="20"/>
        </w:rPr>
        <w:t>la</w:t>
      </w:r>
      <w:r w:rsidRPr="007851A4">
        <w:rPr>
          <w:color w:val="231F20"/>
          <w:spacing w:val="-26"/>
          <w:sz w:val="20"/>
          <w:szCs w:val="20"/>
        </w:rPr>
        <w:t xml:space="preserve"> </w:t>
      </w:r>
      <w:r w:rsidRPr="007851A4">
        <w:rPr>
          <w:color w:val="231F20"/>
          <w:spacing w:val="-3"/>
          <w:sz w:val="20"/>
          <w:szCs w:val="20"/>
        </w:rPr>
        <w:t xml:space="preserve">relation </w:t>
      </w:r>
      <w:r w:rsidRPr="007851A4">
        <w:rPr>
          <w:color w:val="231F20"/>
          <w:sz w:val="20"/>
          <w:szCs w:val="20"/>
        </w:rPr>
        <w:t>d’affaires.</w:t>
      </w:r>
    </w:p>
    <w:p w14:paraId="783C9235" w14:textId="77777777" w:rsidR="006E2275" w:rsidRDefault="006E2275" w:rsidP="006E2275">
      <w:pPr>
        <w:spacing w:after="0" w:line="306" w:lineRule="exact"/>
      </w:pPr>
      <w:r>
        <w:t>!</w:t>
      </w:r>
    </w:p>
    <w:p w14:paraId="46C1F1F1" w14:textId="77777777" w:rsidR="006E2275" w:rsidRDefault="006E2275" w:rsidP="006E2275">
      <w:pPr>
        <w:spacing w:after="0" w:line="240" w:lineRule="auto"/>
        <w:jc w:val="both"/>
        <w:rPr>
          <w:rFonts w:ascii="Arial" w:eastAsia="Arial" w:hAnsi="Arial" w:cs="Arial"/>
          <w:sz w:val="20"/>
          <w:szCs w:val="20"/>
          <w:lang w:eastAsia="fr-FR" w:bidi="fr-FR"/>
        </w:rPr>
      </w:pPr>
      <w:r w:rsidRPr="00FE3832">
        <w:rPr>
          <w:rFonts w:ascii="Arial" w:hAnsi="Arial" w:cs="Arial"/>
          <w:sz w:val="20"/>
          <w:szCs w:val="20"/>
        </w:rPr>
        <w:t>Le contrôle de ces obligations consiste donc , d’une part, à examiner, le cas échéant, l’organisation et</w:t>
      </w:r>
      <w:r>
        <w:t xml:space="preserve"> </w:t>
      </w:r>
      <w:r w:rsidRPr="00FE3832">
        <w:rPr>
          <w:rFonts w:ascii="Arial" w:eastAsia="Arial" w:hAnsi="Arial" w:cs="Arial"/>
          <w:sz w:val="20"/>
          <w:szCs w:val="20"/>
          <w:lang w:eastAsia="fr-FR" w:bidi="fr-FR"/>
        </w:rPr>
        <w:t>les procédures internes de l’avocat en matière de lutte contre le blanchiment des capitaux et le financement du terrorisme et, d’autre part, à analyser la nature des éventuelles diligences mises en œuvre au regard de l’évaluation du risque de blanchiment des capitaux et de financement du terrorisme réalisée par l</w:t>
      </w:r>
      <w:r>
        <w:rPr>
          <w:rFonts w:ascii="Arial" w:eastAsia="Arial" w:hAnsi="Arial" w:cs="Arial"/>
          <w:sz w:val="20"/>
          <w:szCs w:val="20"/>
          <w:lang w:eastAsia="fr-FR" w:bidi="fr-FR"/>
        </w:rPr>
        <w:t>’avocat.</w:t>
      </w:r>
    </w:p>
    <w:p w14:paraId="196B799A" w14:textId="77777777" w:rsidR="006E2275" w:rsidRDefault="006E2275" w:rsidP="006E2275">
      <w:pPr>
        <w:spacing w:after="0" w:line="240" w:lineRule="auto"/>
        <w:jc w:val="both"/>
        <w:rPr>
          <w:rFonts w:ascii="Arial" w:eastAsia="Arial" w:hAnsi="Arial" w:cs="Arial"/>
          <w:sz w:val="20"/>
          <w:szCs w:val="20"/>
          <w:lang w:eastAsia="fr-FR" w:bidi="fr-FR"/>
        </w:rPr>
      </w:pPr>
    </w:p>
    <w:p w14:paraId="4B24D49F" w14:textId="77777777" w:rsidR="006E2275" w:rsidRDefault="006E2275" w:rsidP="006E2275">
      <w:pPr>
        <w:spacing w:after="0" w:line="240" w:lineRule="auto"/>
        <w:jc w:val="both"/>
        <w:rPr>
          <w:rFonts w:ascii="Arial" w:eastAsia="Arial" w:hAnsi="Arial" w:cs="Arial"/>
          <w:sz w:val="20"/>
          <w:szCs w:val="20"/>
          <w:lang w:eastAsia="fr-FR" w:bidi="fr-FR"/>
        </w:rPr>
      </w:pPr>
      <w:r w:rsidRPr="00FE3832">
        <w:rPr>
          <w:rFonts w:ascii="Arial" w:eastAsia="Arial" w:hAnsi="Arial" w:cs="Arial"/>
          <w:sz w:val="20"/>
          <w:szCs w:val="20"/>
          <w:lang w:eastAsia="fr-FR" w:bidi="fr-FR"/>
        </w:rPr>
        <w:t xml:space="preserve">Plus précisément, ces contrôles visent à s’assurer notamment : </w:t>
      </w:r>
    </w:p>
    <w:p w14:paraId="5EFDC322" w14:textId="77777777" w:rsidR="006E2275" w:rsidRDefault="006E2275" w:rsidP="006E2275">
      <w:pPr>
        <w:spacing w:after="0" w:line="240" w:lineRule="auto"/>
        <w:jc w:val="both"/>
        <w:rPr>
          <w:rFonts w:ascii="Arial" w:eastAsia="Arial" w:hAnsi="Arial" w:cs="Arial"/>
          <w:sz w:val="20"/>
          <w:szCs w:val="20"/>
          <w:lang w:eastAsia="fr-FR" w:bidi="fr-FR"/>
        </w:rPr>
      </w:pPr>
    </w:p>
    <w:p w14:paraId="4833D45B" w14:textId="77777777" w:rsidR="006E2275" w:rsidRDefault="006E2275" w:rsidP="006E2275">
      <w:pPr>
        <w:spacing w:after="0" w:line="240" w:lineRule="auto"/>
        <w:jc w:val="both"/>
        <w:rPr>
          <w:rFonts w:ascii="Arial" w:eastAsia="Arial" w:hAnsi="Arial" w:cs="Arial"/>
          <w:sz w:val="20"/>
          <w:szCs w:val="20"/>
          <w:lang w:eastAsia="fr-FR" w:bidi="fr-FR"/>
        </w:rPr>
      </w:pPr>
      <w:r w:rsidRPr="00FE3832">
        <w:rPr>
          <w:rFonts w:ascii="Arial" w:eastAsia="Arial" w:hAnsi="Arial" w:cs="Arial"/>
          <w:sz w:val="20"/>
          <w:szCs w:val="20"/>
          <w:lang w:eastAsia="fr-FR" w:bidi="fr-FR"/>
        </w:rPr>
        <w:t xml:space="preserve">- de la désignation d’un responsable </w:t>
      </w:r>
      <w:r>
        <w:rPr>
          <w:rFonts w:ascii="Arial" w:eastAsia="Arial" w:hAnsi="Arial" w:cs="Arial"/>
          <w:sz w:val="20"/>
          <w:szCs w:val="20"/>
          <w:lang w:eastAsia="fr-FR" w:bidi="fr-FR"/>
        </w:rPr>
        <w:t>LCB-FT</w:t>
      </w:r>
      <w:r w:rsidRPr="00FE3832">
        <w:rPr>
          <w:rFonts w:ascii="Arial" w:eastAsia="Arial" w:hAnsi="Arial" w:cs="Arial"/>
          <w:sz w:val="20"/>
          <w:szCs w:val="20"/>
          <w:lang w:eastAsia="fr-FR" w:bidi="fr-FR"/>
        </w:rPr>
        <w:t xml:space="preserve"> ; </w:t>
      </w:r>
    </w:p>
    <w:p w14:paraId="07667B35" w14:textId="77777777" w:rsidR="006E2275" w:rsidRDefault="006E2275" w:rsidP="006E2275">
      <w:pPr>
        <w:spacing w:after="0" w:line="240" w:lineRule="auto"/>
        <w:jc w:val="both"/>
        <w:rPr>
          <w:rFonts w:ascii="Arial" w:eastAsia="Arial" w:hAnsi="Arial" w:cs="Arial"/>
          <w:sz w:val="20"/>
          <w:szCs w:val="20"/>
          <w:lang w:eastAsia="fr-FR" w:bidi="fr-FR"/>
        </w:rPr>
      </w:pPr>
      <w:r w:rsidRPr="00FE3832">
        <w:rPr>
          <w:rFonts w:ascii="Arial" w:eastAsia="Arial" w:hAnsi="Arial" w:cs="Arial"/>
          <w:sz w:val="20"/>
          <w:szCs w:val="20"/>
          <w:lang w:eastAsia="fr-FR" w:bidi="fr-FR"/>
        </w:rPr>
        <w:t>- de la réalisation d’une cartographie des risques liés au blanchiment des capitaux et au financement du terrorisme ;</w:t>
      </w:r>
    </w:p>
    <w:p w14:paraId="0191530F" w14:textId="77777777" w:rsidR="006E2275" w:rsidRDefault="006E2275" w:rsidP="006E2275">
      <w:pPr>
        <w:spacing w:after="0" w:line="240" w:lineRule="auto"/>
        <w:jc w:val="both"/>
        <w:rPr>
          <w:rFonts w:ascii="Arial" w:eastAsia="Arial" w:hAnsi="Arial" w:cs="Arial"/>
          <w:sz w:val="20"/>
          <w:szCs w:val="20"/>
          <w:lang w:eastAsia="fr-FR" w:bidi="fr-FR"/>
        </w:rPr>
      </w:pPr>
      <w:r w:rsidRPr="00FE3832">
        <w:rPr>
          <w:rFonts w:ascii="Arial" w:eastAsia="Arial" w:hAnsi="Arial" w:cs="Arial"/>
          <w:sz w:val="20"/>
          <w:szCs w:val="20"/>
          <w:lang w:eastAsia="fr-FR" w:bidi="fr-FR"/>
        </w:rPr>
        <w:t xml:space="preserve"> - de l’existence d’une classification des risques liés au blanchiment des capitaux et au financement du terrorisme ; </w:t>
      </w:r>
    </w:p>
    <w:p w14:paraId="3F2C1FC5" w14:textId="77777777" w:rsidR="006E2275" w:rsidRDefault="006E2275" w:rsidP="006E2275">
      <w:pPr>
        <w:spacing w:after="0" w:line="240" w:lineRule="auto"/>
        <w:jc w:val="both"/>
        <w:rPr>
          <w:rFonts w:ascii="Arial" w:eastAsia="Arial" w:hAnsi="Arial" w:cs="Arial"/>
          <w:sz w:val="20"/>
          <w:szCs w:val="20"/>
          <w:lang w:eastAsia="fr-FR" w:bidi="fr-FR"/>
        </w:rPr>
      </w:pPr>
      <w:r w:rsidRPr="00FE3832">
        <w:rPr>
          <w:rFonts w:ascii="Arial" w:eastAsia="Arial" w:hAnsi="Arial" w:cs="Arial"/>
          <w:sz w:val="20"/>
          <w:szCs w:val="20"/>
          <w:lang w:eastAsia="fr-FR" w:bidi="fr-FR"/>
        </w:rPr>
        <w:t xml:space="preserve">- du respect des dispositions en matière de lutte contre le blanchiment des capitaux et le financement du terrorisme lors de l’acceptation de la mission ou de la prestation ; </w:t>
      </w:r>
    </w:p>
    <w:p w14:paraId="1ACBA0B0" w14:textId="77777777" w:rsidR="006E2275" w:rsidRDefault="006E2275" w:rsidP="006E2275">
      <w:pPr>
        <w:spacing w:after="0" w:line="240" w:lineRule="auto"/>
        <w:jc w:val="both"/>
        <w:rPr>
          <w:rFonts w:ascii="Arial" w:eastAsia="Arial" w:hAnsi="Arial" w:cs="Arial"/>
          <w:sz w:val="20"/>
          <w:szCs w:val="20"/>
          <w:lang w:eastAsia="fr-FR" w:bidi="fr-FR"/>
        </w:rPr>
      </w:pPr>
      <w:r w:rsidRPr="00FE3832">
        <w:rPr>
          <w:rFonts w:ascii="Arial" w:eastAsia="Arial" w:hAnsi="Arial" w:cs="Arial"/>
          <w:sz w:val="20"/>
          <w:szCs w:val="20"/>
          <w:lang w:eastAsia="fr-FR" w:bidi="fr-FR"/>
        </w:rPr>
        <w:t>- de l’existence d’une formation suffisante d</w:t>
      </w:r>
      <w:r>
        <w:rPr>
          <w:rFonts w:ascii="Arial" w:eastAsia="Arial" w:hAnsi="Arial" w:cs="Arial"/>
          <w:sz w:val="20"/>
          <w:szCs w:val="20"/>
          <w:lang w:eastAsia="fr-FR" w:bidi="fr-FR"/>
        </w:rPr>
        <w:t>e l’avocat</w:t>
      </w:r>
      <w:r w:rsidRPr="00FE3832">
        <w:rPr>
          <w:rFonts w:ascii="Arial" w:eastAsia="Arial" w:hAnsi="Arial" w:cs="Arial"/>
          <w:sz w:val="20"/>
          <w:szCs w:val="20"/>
          <w:lang w:eastAsia="fr-FR" w:bidi="fr-FR"/>
        </w:rPr>
        <w:t xml:space="preserve"> et de ses collaborateurs ; </w:t>
      </w:r>
    </w:p>
    <w:p w14:paraId="10E02FE5" w14:textId="77777777" w:rsidR="006E2275" w:rsidRDefault="006E2275" w:rsidP="006E2275">
      <w:pPr>
        <w:spacing w:after="0" w:line="240" w:lineRule="auto"/>
        <w:jc w:val="both"/>
        <w:rPr>
          <w:rFonts w:ascii="Arial" w:eastAsia="Arial" w:hAnsi="Arial" w:cs="Arial"/>
          <w:sz w:val="20"/>
          <w:szCs w:val="20"/>
          <w:lang w:eastAsia="fr-FR" w:bidi="fr-FR"/>
        </w:rPr>
      </w:pPr>
      <w:r w:rsidRPr="00FE3832">
        <w:rPr>
          <w:rFonts w:ascii="Arial" w:eastAsia="Arial" w:hAnsi="Arial" w:cs="Arial"/>
          <w:sz w:val="20"/>
          <w:szCs w:val="20"/>
          <w:lang w:eastAsia="fr-FR" w:bidi="fr-FR"/>
        </w:rPr>
        <w:t xml:space="preserve">- de la cohérence de l’évaluation des risques réalisée avec les caractéristiques des </w:t>
      </w:r>
      <w:r>
        <w:rPr>
          <w:rFonts w:ascii="Arial" w:eastAsia="Arial" w:hAnsi="Arial" w:cs="Arial"/>
          <w:sz w:val="20"/>
          <w:szCs w:val="20"/>
          <w:lang w:eastAsia="fr-FR" w:bidi="fr-FR"/>
        </w:rPr>
        <w:t xml:space="preserve">dossiers clients </w:t>
      </w:r>
      <w:r w:rsidRPr="00FE3832">
        <w:rPr>
          <w:rFonts w:ascii="Arial" w:eastAsia="Arial" w:hAnsi="Arial" w:cs="Arial"/>
          <w:sz w:val="20"/>
          <w:szCs w:val="20"/>
          <w:lang w:eastAsia="fr-FR" w:bidi="fr-FR"/>
        </w:rPr>
        <w:t>(secteur, activité, présence internationale notamment dans certains pays de la liste du GAFI et de l’Union Européenne</w:t>
      </w:r>
      <w:r>
        <w:rPr>
          <w:rFonts w:ascii="Arial" w:eastAsia="Arial" w:hAnsi="Arial" w:cs="Arial"/>
          <w:sz w:val="20"/>
          <w:szCs w:val="20"/>
          <w:lang w:eastAsia="fr-FR" w:bidi="fr-FR"/>
        </w:rPr>
        <w:t>).</w:t>
      </w:r>
    </w:p>
    <w:p w14:paraId="039A2143" w14:textId="77777777" w:rsidR="006E2275" w:rsidRDefault="006E2275" w:rsidP="006E2275">
      <w:pPr>
        <w:rPr>
          <w:rFonts w:ascii="Arial" w:eastAsia="Arial" w:hAnsi="Arial" w:cs="Arial"/>
          <w:b/>
          <w:bCs/>
          <w:sz w:val="20"/>
          <w:szCs w:val="20"/>
          <w:u w:val="single"/>
          <w:lang w:eastAsia="fr-FR" w:bidi="fr-FR"/>
        </w:rPr>
      </w:pPr>
    </w:p>
    <w:p w14:paraId="4AFABC3D" w14:textId="77777777" w:rsidR="006E2275" w:rsidRDefault="006E2275" w:rsidP="006E2275">
      <w:pPr>
        <w:rPr>
          <w:rFonts w:ascii="Arial" w:eastAsia="Arial" w:hAnsi="Arial" w:cs="Arial"/>
          <w:b/>
          <w:bCs/>
          <w:sz w:val="20"/>
          <w:szCs w:val="20"/>
          <w:u w:val="single"/>
          <w:lang w:eastAsia="fr-FR" w:bidi="fr-FR"/>
        </w:rPr>
      </w:pPr>
    </w:p>
    <w:p w14:paraId="10145325" w14:textId="77777777" w:rsidR="006E2275" w:rsidRDefault="006E2275" w:rsidP="006E2275">
      <w:pPr>
        <w:rPr>
          <w:rFonts w:ascii="Arial" w:eastAsia="Arial" w:hAnsi="Arial" w:cs="Arial"/>
          <w:b/>
          <w:bCs/>
          <w:sz w:val="20"/>
          <w:szCs w:val="20"/>
          <w:u w:val="single"/>
          <w:lang w:eastAsia="fr-FR" w:bidi="fr-FR"/>
        </w:rPr>
      </w:pPr>
    </w:p>
    <w:p w14:paraId="76C663E4" w14:textId="77777777" w:rsidR="006E2275" w:rsidRDefault="006E2275" w:rsidP="006E2275">
      <w:pPr>
        <w:rPr>
          <w:rFonts w:ascii="Arial" w:eastAsia="Arial" w:hAnsi="Arial" w:cs="Arial"/>
          <w:b/>
          <w:bCs/>
          <w:sz w:val="20"/>
          <w:szCs w:val="20"/>
          <w:u w:val="single"/>
          <w:lang w:eastAsia="fr-FR" w:bidi="fr-FR"/>
        </w:rPr>
      </w:pPr>
      <w:r w:rsidRPr="00FE3832">
        <w:rPr>
          <w:rFonts w:ascii="Arial" w:eastAsia="Arial" w:hAnsi="Arial" w:cs="Arial"/>
          <w:b/>
          <w:bCs/>
          <w:sz w:val="20"/>
          <w:szCs w:val="20"/>
          <w:u w:val="single"/>
          <w:lang w:eastAsia="fr-FR" w:bidi="fr-FR"/>
        </w:rPr>
        <w:t xml:space="preserve">Les résultats des contrôles réalisés en </w:t>
      </w:r>
      <w:r>
        <w:rPr>
          <w:rFonts w:ascii="Arial" w:eastAsia="Arial" w:hAnsi="Arial" w:cs="Arial"/>
          <w:b/>
          <w:bCs/>
          <w:sz w:val="20"/>
          <w:szCs w:val="20"/>
          <w:u w:val="single"/>
          <w:lang w:eastAsia="fr-FR" w:bidi="fr-FR"/>
        </w:rPr>
        <w:t>2020 :</w:t>
      </w:r>
    </w:p>
    <w:p w14:paraId="33F31D89" w14:textId="77777777" w:rsidR="006E2275" w:rsidRDefault="006E2275" w:rsidP="006E2275">
      <w:pPr>
        <w:spacing w:after="0" w:line="306" w:lineRule="exact"/>
        <w:jc w:val="both"/>
        <w:rPr>
          <w:rFonts w:ascii="Arial" w:eastAsia="Arial" w:hAnsi="Arial" w:cs="Arial"/>
          <w:b/>
          <w:bCs/>
          <w:sz w:val="20"/>
          <w:szCs w:val="20"/>
          <w:u w:val="single"/>
          <w:lang w:eastAsia="fr-FR" w:bidi="fr-FR"/>
        </w:rPr>
      </w:pPr>
    </w:p>
    <w:p w14:paraId="10C0E66A" w14:textId="77777777" w:rsidR="006E2275" w:rsidRDefault="006E2275" w:rsidP="006E2275">
      <w:pPr>
        <w:spacing w:after="0" w:line="240" w:lineRule="auto"/>
        <w:jc w:val="both"/>
        <w:rPr>
          <w:rFonts w:ascii="Arial" w:hAnsi="Arial" w:cs="Arial"/>
          <w:sz w:val="20"/>
          <w:szCs w:val="20"/>
        </w:rPr>
      </w:pPr>
      <w:r w:rsidRPr="00FE3832">
        <w:rPr>
          <w:rFonts w:ascii="Arial" w:hAnsi="Arial" w:cs="Arial"/>
          <w:sz w:val="20"/>
          <w:szCs w:val="20"/>
        </w:rPr>
        <w:t>En 20</w:t>
      </w:r>
      <w:r>
        <w:rPr>
          <w:rFonts w:ascii="Arial" w:hAnsi="Arial" w:cs="Arial"/>
          <w:sz w:val="20"/>
          <w:szCs w:val="20"/>
        </w:rPr>
        <w:t>20</w:t>
      </w:r>
      <w:r w:rsidRPr="00FE3832">
        <w:rPr>
          <w:rFonts w:ascii="Arial" w:hAnsi="Arial" w:cs="Arial"/>
          <w:sz w:val="20"/>
          <w:szCs w:val="20"/>
        </w:rPr>
        <w:t xml:space="preserve">, la réalisation des opérations de contrôle a mobilisé </w:t>
      </w:r>
      <w:r>
        <w:rPr>
          <w:rFonts w:ascii="Arial" w:hAnsi="Arial" w:cs="Arial"/>
          <w:sz w:val="20"/>
          <w:szCs w:val="20"/>
        </w:rPr>
        <w:t>??</w:t>
      </w:r>
      <w:r w:rsidRPr="00FE3832">
        <w:rPr>
          <w:rFonts w:ascii="Arial" w:hAnsi="Arial" w:cs="Arial"/>
          <w:sz w:val="20"/>
          <w:szCs w:val="20"/>
        </w:rPr>
        <w:t xml:space="preserve"> </w:t>
      </w:r>
      <w:proofErr w:type="gramStart"/>
      <w:r w:rsidRPr="00FE3832">
        <w:rPr>
          <w:rFonts w:ascii="Arial" w:hAnsi="Arial" w:cs="Arial"/>
          <w:sz w:val="20"/>
          <w:szCs w:val="20"/>
        </w:rPr>
        <w:t>contrôleurs</w:t>
      </w:r>
      <w:proofErr w:type="gramEnd"/>
      <w:r w:rsidRPr="00FE3832">
        <w:rPr>
          <w:rFonts w:ascii="Arial" w:hAnsi="Arial" w:cs="Arial"/>
          <w:sz w:val="20"/>
          <w:szCs w:val="20"/>
        </w:rPr>
        <w:t xml:space="preserve"> pour le contrôle des cabinets d</w:t>
      </w:r>
      <w:r>
        <w:rPr>
          <w:rFonts w:ascii="Arial" w:hAnsi="Arial" w:cs="Arial"/>
          <w:sz w:val="20"/>
          <w:szCs w:val="20"/>
        </w:rPr>
        <w:t>’avocats.</w:t>
      </w:r>
    </w:p>
    <w:p w14:paraId="53543B96" w14:textId="77777777" w:rsidR="006E2275" w:rsidRDefault="006E2275" w:rsidP="006E2275">
      <w:pPr>
        <w:spacing w:after="0" w:line="240" w:lineRule="auto"/>
        <w:jc w:val="both"/>
        <w:rPr>
          <w:rFonts w:ascii="Arial" w:hAnsi="Arial" w:cs="Arial"/>
          <w:sz w:val="20"/>
          <w:szCs w:val="20"/>
        </w:rPr>
      </w:pPr>
    </w:p>
    <w:p w14:paraId="617EC37B" w14:textId="77777777" w:rsidR="006E2275" w:rsidRDefault="006E2275" w:rsidP="006E2275">
      <w:pPr>
        <w:spacing w:after="0" w:line="240" w:lineRule="auto"/>
        <w:jc w:val="both"/>
        <w:rPr>
          <w:rFonts w:ascii="Arial" w:hAnsi="Arial" w:cs="Arial"/>
          <w:sz w:val="20"/>
          <w:szCs w:val="20"/>
        </w:rPr>
      </w:pPr>
      <w:r>
        <w:rPr>
          <w:rFonts w:ascii="Arial" w:hAnsi="Arial" w:cs="Arial"/>
          <w:sz w:val="20"/>
          <w:szCs w:val="20"/>
        </w:rPr>
        <w:t xml:space="preserve">Ces contrôles ont concerné ?? </w:t>
      </w:r>
      <w:proofErr w:type="gramStart"/>
      <w:r>
        <w:rPr>
          <w:rFonts w:ascii="Arial" w:hAnsi="Arial" w:cs="Arial"/>
          <w:sz w:val="20"/>
          <w:szCs w:val="20"/>
        </w:rPr>
        <w:t>cabinets</w:t>
      </w:r>
      <w:proofErr w:type="gramEnd"/>
      <w:r>
        <w:rPr>
          <w:rFonts w:ascii="Arial" w:hAnsi="Arial" w:cs="Arial"/>
          <w:sz w:val="20"/>
          <w:szCs w:val="20"/>
        </w:rPr>
        <w:t xml:space="preserve"> représentant ?? </w:t>
      </w:r>
      <w:proofErr w:type="gramStart"/>
      <w:r>
        <w:rPr>
          <w:rFonts w:ascii="Arial" w:hAnsi="Arial" w:cs="Arial"/>
          <w:sz w:val="20"/>
          <w:szCs w:val="20"/>
        </w:rPr>
        <w:t>avocats</w:t>
      </w:r>
      <w:proofErr w:type="gramEnd"/>
      <w:r>
        <w:rPr>
          <w:rFonts w:ascii="Arial" w:hAnsi="Arial" w:cs="Arial"/>
          <w:sz w:val="20"/>
          <w:szCs w:val="20"/>
        </w:rPr>
        <w:t>.</w:t>
      </w:r>
    </w:p>
    <w:p w14:paraId="571E254A" w14:textId="77777777" w:rsidR="006E2275" w:rsidRDefault="006E2275" w:rsidP="006E2275">
      <w:pPr>
        <w:spacing w:after="0" w:line="240" w:lineRule="auto"/>
        <w:jc w:val="both"/>
        <w:rPr>
          <w:rFonts w:ascii="Arial" w:hAnsi="Arial" w:cs="Arial"/>
          <w:sz w:val="20"/>
          <w:szCs w:val="20"/>
        </w:rPr>
      </w:pPr>
    </w:p>
    <w:p w14:paraId="3A897F65" w14:textId="77777777" w:rsidR="006E2275" w:rsidRDefault="006E2275" w:rsidP="006E2275">
      <w:pPr>
        <w:spacing w:after="0" w:line="240" w:lineRule="auto"/>
        <w:jc w:val="both"/>
        <w:rPr>
          <w:rFonts w:ascii="Arial" w:hAnsi="Arial" w:cs="Arial"/>
          <w:sz w:val="20"/>
          <w:szCs w:val="20"/>
        </w:rPr>
      </w:pPr>
    </w:p>
    <w:p w14:paraId="47E914AA" w14:textId="77777777" w:rsidR="006E2275" w:rsidRDefault="006E2275" w:rsidP="006E2275">
      <w:pPr>
        <w:spacing w:after="0" w:line="240" w:lineRule="auto"/>
        <w:jc w:val="both"/>
        <w:rPr>
          <w:rFonts w:ascii="Arial" w:hAnsi="Arial" w:cs="Arial"/>
          <w:sz w:val="20"/>
          <w:szCs w:val="20"/>
        </w:rPr>
      </w:pPr>
      <w:r w:rsidRPr="00FE3832">
        <w:rPr>
          <w:rFonts w:ascii="Arial" w:hAnsi="Arial" w:cs="Arial"/>
          <w:sz w:val="20"/>
          <w:szCs w:val="20"/>
        </w:rPr>
        <w:t>Les tableaux qui suivent, précisent le nombre et les résultats des contrôles</w:t>
      </w:r>
      <w:r>
        <w:rPr>
          <w:rFonts w:ascii="Arial" w:hAnsi="Arial" w:cs="Arial"/>
          <w:sz w:val="20"/>
          <w:szCs w:val="20"/>
        </w:rPr>
        <w:t>.</w:t>
      </w:r>
    </w:p>
    <w:p w14:paraId="53CAA8D4" w14:textId="77777777" w:rsidR="006E2275" w:rsidRDefault="006E2275" w:rsidP="006E2275">
      <w:pPr>
        <w:spacing w:after="0" w:line="240" w:lineRule="auto"/>
        <w:jc w:val="both"/>
        <w:rPr>
          <w:rFonts w:ascii="Arial" w:eastAsia="Arial" w:hAnsi="Arial" w:cs="Arial"/>
          <w:b/>
          <w:bCs/>
          <w:sz w:val="20"/>
          <w:szCs w:val="20"/>
          <w:u w:val="single"/>
          <w:lang w:eastAsia="fr-FR" w:bidi="fr-FR"/>
        </w:rPr>
      </w:pPr>
    </w:p>
    <w:p w14:paraId="20BBBC83" w14:textId="77777777" w:rsidR="006E2275" w:rsidRDefault="006E2275" w:rsidP="006E2275">
      <w:pPr>
        <w:spacing w:after="0" w:line="306" w:lineRule="exact"/>
        <w:jc w:val="both"/>
        <w:rPr>
          <w:rFonts w:ascii="Arial" w:eastAsia="Arial" w:hAnsi="Arial" w:cs="Arial"/>
          <w:b/>
          <w:bCs/>
          <w:sz w:val="20"/>
          <w:szCs w:val="20"/>
          <w:u w:val="single"/>
          <w:lang w:eastAsia="fr-FR" w:bidi="fr-FR"/>
        </w:rPr>
      </w:pPr>
    </w:p>
    <w:p w14:paraId="5D3BABDB" w14:textId="77777777" w:rsidR="006E2275" w:rsidRPr="00FE3832" w:rsidRDefault="006E2275" w:rsidP="006E2275">
      <w:pPr>
        <w:spacing w:after="0" w:line="306" w:lineRule="exact"/>
        <w:jc w:val="both"/>
        <w:rPr>
          <w:rFonts w:ascii="Arial" w:eastAsia="Arial" w:hAnsi="Arial" w:cs="Arial"/>
          <w:b/>
          <w:bCs/>
          <w:sz w:val="20"/>
          <w:szCs w:val="20"/>
          <w:u w:val="single"/>
          <w:lang w:eastAsia="fr-FR" w:bidi="fr-FR"/>
        </w:rPr>
      </w:pPr>
      <w:r w:rsidRPr="00CD7816">
        <w:rPr>
          <w:rFonts w:ascii="Arial" w:eastAsia="Arial" w:hAnsi="Arial" w:cs="Arial"/>
          <w:b/>
          <w:bCs/>
          <w:sz w:val="20"/>
          <w:szCs w:val="20"/>
          <w:highlight w:val="yellow"/>
          <w:u w:val="single"/>
          <w:lang w:eastAsia="fr-FR" w:bidi="fr-FR"/>
        </w:rPr>
        <w:t xml:space="preserve">(Adjoindre </w:t>
      </w:r>
      <w:r>
        <w:rPr>
          <w:rFonts w:ascii="Arial" w:eastAsia="Arial" w:hAnsi="Arial" w:cs="Arial"/>
          <w:b/>
          <w:bCs/>
          <w:sz w:val="20"/>
          <w:szCs w:val="20"/>
          <w:highlight w:val="yellow"/>
          <w:u w:val="single"/>
          <w:lang w:eastAsia="fr-FR" w:bidi="fr-FR"/>
        </w:rPr>
        <w:t>le</w:t>
      </w:r>
      <w:r w:rsidRPr="00CD7816">
        <w:rPr>
          <w:rFonts w:ascii="Arial" w:eastAsia="Arial" w:hAnsi="Arial" w:cs="Arial"/>
          <w:b/>
          <w:bCs/>
          <w:sz w:val="20"/>
          <w:szCs w:val="20"/>
          <w:highlight w:val="yellow"/>
          <w:u w:val="single"/>
          <w:lang w:eastAsia="fr-FR" w:bidi="fr-FR"/>
        </w:rPr>
        <w:t xml:space="preserve"> tableau</w:t>
      </w:r>
      <w:r>
        <w:rPr>
          <w:rFonts w:ascii="Arial" w:eastAsia="Arial" w:hAnsi="Arial" w:cs="Arial"/>
          <w:b/>
          <w:bCs/>
          <w:sz w:val="20"/>
          <w:szCs w:val="20"/>
          <w:u w:val="single"/>
          <w:lang w:eastAsia="fr-FR" w:bidi="fr-FR"/>
        </w:rPr>
        <w:t>)</w:t>
      </w:r>
    </w:p>
    <w:p w14:paraId="272E0F05" w14:textId="77777777" w:rsidR="00547342" w:rsidRDefault="00547342"/>
    <w:sectPr w:rsidR="0054734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8C042" w14:textId="77777777" w:rsidR="00176A70" w:rsidRDefault="00176A70">
      <w:pPr>
        <w:spacing w:after="0" w:line="240" w:lineRule="auto"/>
      </w:pPr>
      <w:r>
        <w:separator/>
      </w:r>
    </w:p>
  </w:endnote>
  <w:endnote w:type="continuationSeparator" w:id="0">
    <w:p w14:paraId="5F779303" w14:textId="77777777" w:rsidR="00176A70" w:rsidRDefault="00176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A0621" w14:textId="77777777" w:rsidR="00FE3832" w:rsidRDefault="00176A7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16834" w14:textId="77777777" w:rsidR="00FE3832" w:rsidRDefault="00176A7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44D14" w14:textId="77777777" w:rsidR="00FE3832" w:rsidRDefault="00176A7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B367F" w14:textId="77777777" w:rsidR="00176A70" w:rsidRDefault="00176A70">
      <w:pPr>
        <w:spacing w:after="0" w:line="240" w:lineRule="auto"/>
      </w:pPr>
      <w:r>
        <w:separator/>
      </w:r>
    </w:p>
  </w:footnote>
  <w:footnote w:type="continuationSeparator" w:id="0">
    <w:p w14:paraId="7F745CF3" w14:textId="77777777" w:rsidR="00176A70" w:rsidRDefault="00176A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28054" w14:textId="6B27E9D3" w:rsidR="00FE3832" w:rsidRDefault="006E2275">
    <w:pPr>
      <w:pStyle w:val="En-tte"/>
    </w:pPr>
    <w:r>
      <w:rPr>
        <w:lang w:eastAsia="fr-FR"/>
      </w:rPr>
      <mc:AlternateContent>
        <mc:Choice Requires="wps">
          <w:drawing>
            <wp:anchor distT="0" distB="0" distL="114300" distR="114300" simplePos="0" relativeHeight="251659264" behindDoc="1" locked="0" layoutInCell="0" allowOverlap="1" wp14:anchorId="60D9E7CD" wp14:editId="04A5E3FC">
              <wp:simplePos x="0" y="0"/>
              <wp:positionH relativeFrom="margin">
                <wp:align>center</wp:align>
              </wp:positionH>
              <wp:positionV relativeFrom="margin">
                <wp:align>center</wp:align>
              </wp:positionV>
              <wp:extent cx="6960870" cy="1160145"/>
              <wp:effectExtent l="0" t="2124075" r="0" b="203073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60870" cy="1160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0F2347" w14:textId="77777777" w:rsidR="006E2275" w:rsidRDefault="006E2275" w:rsidP="006E2275">
                          <w:pPr>
                            <w:jc w:val="center"/>
                            <w:rPr>
                              <w:sz w:val="24"/>
                              <w:szCs w:val="24"/>
                            </w:rPr>
                          </w:pPr>
                          <w:r>
                            <w:rPr>
                              <w:rFonts w:ascii="Calibri" w:hAnsi="Calibri" w:cs="Calibri"/>
                              <w:color w:val="C0C0C0"/>
                              <w:sz w:val="2"/>
                              <w:szCs w:val="2"/>
                              <w14:textFill>
                                <w14:solidFill>
                                  <w14:srgbClr w14:val="C0C0C0">
                                    <w14:alpha w14:val="50000"/>
                                  </w14:srgbClr>
                                </w14:solidFill>
                              </w14:textFill>
                            </w:rPr>
                            <w:t>PROJET V2 du 07 01 2021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type w14:anchorId="60D9E7CD" id="_x0000_t202" coordsize="21600,21600" o:spt="202" path="m,l,21600r21600,l21600,xe">
              <v:stroke joinstyle="miter"/>
              <v:path gradientshapeok="t" o:connecttype="rect"/>
            </v:shapetype>
            <v:shape id="Zone de texte 2" o:spid="_x0000_s1026" type="#_x0000_t202" style="position:absolute;margin-left:0;margin-top:0;width:548.1pt;height:91.3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" o:allowincell="f" filled="f" stroked="f">
              <v:stroke joinstyle="round"/>
              <o:lock v:ext="edit" shapetype="t"/>
              <v:textbox style="mso-fit-shape-to-text:t">
                <w:txbxContent>
                  <w:p w14:paraId="200F2347" w14:textId="77777777" w:rsidR="006E2275" w:rsidRDefault="006E2275" w:rsidP="006E2275">
                    <w:pPr>
                      <w:jc w:val="center"/>
                      <w:rPr>
                        <w:sz w:val="24"/>
                        <w:szCs w:val="24"/>
                      </w:rPr>
                    </w:pPr>
                    <w:r>
                      <w:rPr>
                        <w:rFonts w:ascii="Calibri" w:hAnsi="Calibri" w:cs="Calibri"/>
                        <w:color w:val="C0C0C0"/>
                        <w:sz w:val="2"/>
                        <w:szCs w:val="2"/>
                        <w14:textFill>
                          <w14:solidFill>
                            <w14:srgbClr w14:val="C0C0C0">
                              <w14:alpha w14:val="50000"/>
                            </w14:srgbClr>
                          </w14:solidFill>
                        </w14:textFill>
                      </w:rPr>
                      <w:t>PROJET V2 du 07 01 2021</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0E2DD" w14:textId="747C83F5" w:rsidR="00FE3832" w:rsidRDefault="006E2275">
    <w:pPr>
      <w:pStyle w:val="En-tte"/>
    </w:pPr>
    <w:r>
      <w:rPr>
        <w:lang w:eastAsia="fr-FR"/>
      </w:rPr>
      <mc:AlternateContent>
        <mc:Choice Requires="wps">
          <w:drawing>
            <wp:anchor distT="0" distB="0" distL="114300" distR="114300" simplePos="0" relativeHeight="251660288" behindDoc="1" locked="0" layoutInCell="0" allowOverlap="1" wp14:anchorId="229E8AE0" wp14:editId="6CA0EBA1">
              <wp:simplePos x="0" y="0"/>
              <wp:positionH relativeFrom="margin">
                <wp:align>center</wp:align>
              </wp:positionH>
              <wp:positionV relativeFrom="margin">
                <wp:align>center</wp:align>
              </wp:positionV>
              <wp:extent cx="6960870" cy="1160145"/>
              <wp:effectExtent l="0" t="2124075" r="0" b="203073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60870" cy="1160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993A1F" w14:textId="77777777" w:rsidR="006E2275" w:rsidRDefault="006E2275" w:rsidP="006E2275">
                          <w:pPr>
                            <w:jc w:val="center"/>
                            <w:rPr>
                              <w:sz w:val="24"/>
                              <w:szCs w:val="24"/>
                            </w:rPr>
                          </w:pPr>
                          <w:r>
                            <w:rPr>
                              <w:rFonts w:ascii="Calibri" w:hAnsi="Calibri" w:cs="Calibri"/>
                              <w:color w:val="C0C0C0"/>
                              <w:sz w:val="2"/>
                              <w:szCs w:val="2"/>
                              <w14:textFill>
                                <w14:solidFill>
                                  <w14:srgbClr w14:val="C0C0C0">
                                    <w14:alpha w14:val="50000"/>
                                  </w14:srgbClr>
                                </w14:solidFill>
                              </w14:textFill>
                            </w:rPr>
                            <w:t>PROJET V2 du 07 01 2021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type w14:anchorId="229E8AE0" id="_x0000_t202" coordsize="21600,21600" o:spt="202" path="m,l,21600r21600,l21600,xe">
              <v:stroke joinstyle="miter"/>
              <v:path gradientshapeok="t" o:connecttype="rect"/>
            </v:shapetype>
            <v:shape id="Zone de texte 1" o:spid="_x0000_s1027" type="#_x0000_t202" style="position:absolute;margin-left:0;margin-top:0;width:548.1pt;height:91.3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" o:allowincell="f" filled="f" stroked="f">
              <v:stroke joinstyle="round"/>
              <o:lock v:ext="edit" shapetype="t"/>
              <v:textbox style="mso-fit-shape-to-text:t">
                <w:txbxContent>
                  <w:p w14:paraId="2F993A1F" w14:textId="77777777" w:rsidR="006E2275" w:rsidRDefault="006E2275" w:rsidP="006E2275">
                    <w:pPr>
                      <w:jc w:val="center"/>
                      <w:rPr>
                        <w:sz w:val="24"/>
                        <w:szCs w:val="24"/>
                      </w:rPr>
                    </w:pPr>
                    <w:r>
                      <w:rPr>
                        <w:rFonts w:ascii="Calibri" w:hAnsi="Calibri" w:cs="Calibri"/>
                        <w:color w:val="C0C0C0"/>
                        <w:sz w:val="2"/>
                        <w:szCs w:val="2"/>
                        <w14:textFill>
                          <w14:solidFill>
                            <w14:srgbClr w14:val="C0C0C0">
                              <w14:alpha w14:val="50000"/>
                            </w14:srgbClr>
                          </w14:solidFill>
                        </w14:textFill>
                      </w:rPr>
                      <w:t>PROJET V2 du 07 01 2021</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D6A92" w14:textId="77777777" w:rsidR="00FE3832" w:rsidRDefault="00176A7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hybridMultilevel"/>
    <w:tmpl w:val="8620F5B4"/>
    <w:lvl w:ilvl="0" w:tplc="AFB08038">
      <w:start w:val="1"/>
      <w:numFmt w:val="decimal"/>
      <w:lvlText w:val="%1."/>
      <w:lvlJc w:val="left"/>
      <w:rPr>
        <w:color w:val="C00000"/>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D1614AA"/>
    <w:multiLevelType w:val="hybridMultilevel"/>
    <w:tmpl w:val="596A9D64"/>
    <w:lvl w:ilvl="0" w:tplc="4C304542">
      <w:start w:val="2"/>
      <w:numFmt w:val="bullet"/>
      <w:lvlText w:val="-"/>
      <w:lvlJc w:val="left"/>
      <w:pPr>
        <w:ind w:left="370" w:hanging="360"/>
      </w:pPr>
      <w:rPr>
        <w:rFonts w:ascii="Arial" w:eastAsia="Arial" w:hAnsi="Arial" w:cs="Arial" w:hint="default"/>
      </w:rPr>
    </w:lvl>
    <w:lvl w:ilvl="1" w:tplc="040C0003" w:tentative="1">
      <w:start w:val="1"/>
      <w:numFmt w:val="bullet"/>
      <w:lvlText w:val="o"/>
      <w:lvlJc w:val="left"/>
      <w:pPr>
        <w:ind w:left="1090" w:hanging="360"/>
      </w:pPr>
      <w:rPr>
        <w:rFonts w:ascii="Courier New" w:hAnsi="Courier New" w:cs="Courier New" w:hint="default"/>
      </w:rPr>
    </w:lvl>
    <w:lvl w:ilvl="2" w:tplc="040C0005" w:tentative="1">
      <w:start w:val="1"/>
      <w:numFmt w:val="bullet"/>
      <w:lvlText w:val=""/>
      <w:lvlJc w:val="left"/>
      <w:pPr>
        <w:ind w:left="1810" w:hanging="360"/>
      </w:pPr>
      <w:rPr>
        <w:rFonts w:ascii="Wingdings" w:hAnsi="Wingdings" w:hint="default"/>
      </w:rPr>
    </w:lvl>
    <w:lvl w:ilvl="3" w:tplc="040C0001" w:tentative="1">
      <w:start w:val="1"/>
      <w:numFmt w:val="bullet"/>
      <w:lvlText w:val=""/>
      <w:lvlJc w:val="left"/>
      <w:pPr>
        <w:ind w:left="2530" w:hanging="360"/>
      </w:pPr>
      <w:rPr>
        <w:rFonts w:ascii="Symbol" w:hAnsi="Symbol" w:hint="default"/>
      </w:rPr>
    </w:lvl>
    <w:lvl w:ilvl="4" w:tplc="040C0003" w:tentative="1">
      <w:start w:val="1"/>
      <w:numFmt w:val="bullet"/>
      <w:lvlText w:val="o"/>
      <w:lvlJc w:val="left"/>
      <w:pPr>
        <w:ind w:left="3250" w:hanging="360"/>
      </w:pPr>
      <w:rPr>
        <w:rFonts w:ascii="Courier New" w:hAnsi="Courier New" w:cs="Courier New" w:hint="default"/>
      </w:rPr>
    </w:lvl>
    <w:lvl w:ilvl="5" w:tplc="040C0005" w:tentative="1">
      <w:start w:val="1"/>
      <w:numFmt w:val="bullet"/>
      <w:lvlText w:val=""/>
      <w:lvlJc w:val="left"/>
      <w:pPr>
        <w:ind w:left="3970" w:hanging="360"/>
      </w:pPr>
      <w:rPr>
        <w:rFonts w:ascii="Wingdings" w:hAnsi="Wingdings" w:hint="default"/>
      </w:rPr>
    </w:lvl>
    <w:lvl w:ilvl="6" w:tplc="040C0001" w:tentative="1">
      <w:start w:val="1"/>
      <w:numFmt w:val="bullet"/>
      <w:lvlText w:val=""/>
      <w:lvlJc w:val="left"/>
      <w:pPr>
        <w:ind w:left="4690" w:hanging="360"/>
      </w:pPr>
      <w:rPr>
        <w:rFonts w:ascii="Symbol" w:hAnsi="Symbol" w:hint="default"/>
      </w:rPr>
    </w:lvl>
    <w:lvl w:ilvl="7" w:tplc="040C0003" w:tentative="1">
      <w:start w:val="1"/>
      <w:numFmt w:val="bullet"/>
      <w:lvlText w:val="o"/>
      <w:lvlJc w:val="left"/>
      <w:pPr>
        <w:ind w:left="5410" w:hanging="360"/>
      </w:pPr>
      <w:rPr>
        <w:rFonts w:ascii="Courier New" w:hAnsi="Courier New" w:cs="Courier New" w:hint="default"/>
      </w:rPr>
    </w:lvl>
    <w:lvl w:ilvl="8" w:tplc="040C0005" w:tentative="1">
      <w:start w:val="1"/>
      <w:numFmt w:val="bullet"/>
      <w:lvlText w:val=""/>
      <w:lvlJc w:val="left"/>
      <w:pPr>
        <w:ind w:left="6130" w:hanging="360"/>
      </w:pPr>
      <w:rPr>
        <w:rFonts w:ascii="Wingdings" w:hAnsi="Wingdings" w:hint="default"/>
      </w:rPr>
    </w:lvl>
  </w:abstractNum>
  <w:abstractNum w:abstractNumId="2" w15:restartNumberingAfterBreak="0">
    <w:nsid w:val="3A592D92"/>
    <w:multiLevelType w:val="hybridMultilevel"/>
    <w:tmpl w:val="E3AE2FDA"/>
    <w:lvl w:ilvl="0" w:tplc="040C000D">
      <w:start w:val="1"/>
      <w:numFmt w:val="bullet"/>
      <w:lvlText w:val=""/>
      <w:lvlJc w:val="left"/>
      <w:pPr>
        <w:ind w:left="720" w:hanging="360"/>
      </w:pPr>
      <w:rPr>
        <w:rFonts w:ascii="Wingdings" w:hAnsi="Wingdings" w:hint="default"/>
      </w:rPr>
    </w:lvl>
    <w:lvl w:ilvl="1" w:tplc="06E604A4">
      <w:numFmt w:val="bullet"/>
      <w:lvlText w:val="•"/>
      <w:lvlJc w:val="left"/>
      <w:pPr>
        <w:ind w:left="1440" w:hanging="360"/>
      </w:pPr>
      <w:rPr>
        <w:rFonts w:ascii="Arial" w:eastAsia="Arial" w:hAnsi="Arial" w:cs="Arial" w:hint="default"/>
        <w:w w:val="105"/>
        <w:sz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8713C0"/>
    <w:multiLevelType w:val="hybridMultilevel"/>
    <w:tmpl w:val="AAD07622"/>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w w:val="105"/>
        <w:sz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4866056"/>
    <w:multiLevelType w:val="hybridMultilevel"/>
    <w:tmpl w:val="0E3A3B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2FD4875"/>
    <w:multiLevelType w:val="hybridMultilevel"/>
    <w:tmpl w:val="1DACB44A"/>
    <w:lvl w:ilvl="0" w:tplc="82600B58">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5FC136D"/>
    <w:multiLevelType w:val="hybridMultilevel"/>
    <w:tmpl w:val="F7D41DB6"/>
    <w:lvl w:ilvl="0" w:tplc="040C000D">
      <w:start w:val="1"/>
      <w:numFmt w:val="bullet"/>
      <w:lvlText w:val=""/>
      <w:lvlJc w:val="left"/>
      <w:pPr>
        <w:ind w:left="730" w:hanging="360"/>
      </w:pPr>
      <w:rPr>
        <w:rFonts w:ascii="Wingdings" w:hAnsi="Wingdings" w:hint="default"/>
      </w:rPr>
    </w:lvl>
    <w:lvl w:ilvl="1" w:tplc="040C0003" w:tentative="1">
      <w:start w:val="1"/>
      <w:numFmt w:val="bullet"/>
      <w:lvlText w:val="o"/>
      <w:lvlJc w:val="left"/>
      <w:pPr>
        <w:ind w:left="1450" w:hanging="360"/>
      </w:pPr>
      <w:rPr>
        <w:rFonts w:ascii="Courier New" w:hAnsi="Courier New" w:cs="Courier New" w:hint="default"/>
      </w:rPr>
    </w:lvl>
    <w:lvl w:ilvl="2" w:tplc="040C0005" w:tentative="1">
      <w:start w:val="1"/>
      <w:numFmt w:val="bullet"/>
      <w:lvlText w:val=""/>
      <w:lvlJc w:val="left"/>
      <w:pPr>
        <w:ind w:left="2170" w:hanging="360"/>
      </w:pPr>
      <w:rPr>
        <w:rFonts w:ascii="Wingdings" w:hAnsi="Wingdings" w:hint="default"/>
      </w:rPr>
    </w:lvl>
    <w:lvl w:ilvl="3" w:tplc="040C0001" w:tentative="1">
      <w:start w:val="1"/>
      <w:numFmt w:val="bullet"/>
      <w:lvlText w:val=""/>
      <w:lvlJc w:val="left"/>
      <w:pPr>
        <w:ind w:left="2890" w:hanging="360"/>
      </w:pPr>
      <w:rPr>
        <w:rFonts w:ascii="Symbol" w:hAnsi="Symbol" w:hint="default"/>
      </w:rPr>
    </w:lvl>
    <w:lvl w:ilvl="4" w:tplc="040C0003" w:tentative="1">
      <w:start w:val="1"/>
      <w:numFmt w:val="bullet"/>
      <w:lvlText w:val="o"/>
      <w:lvlJc w:val="left"/>
      <w:pPr>
        <w:ind w:left="3610" w:hanging="360"/>
      </w:pPr>
      <w:rPr>
        <w:rFonts w:ascii="Courier New" w:hAnsi="Courier New" w:cs="Courier New" w:hint="default"/>
      </w:rPr>
    </w:lvl>
    <w:lvl w:ilvl="5" w:tplc="040C0005" w:tentative="1">
      <w:start w:val="1"/>
      <w:numFmt w:val="bullet"/>
      <w:lvlText w:val=""/>
      <w:lvlJc w:val="left"/>
      <w:pPr>
        <w:ind w:left="4330" w:hanging="360"/>
      </w:pPr>
      <w:rPr>
        <w:rFonts w:ascii="Wingdings" w:hAnsi="Wingdings" w:hint="default"/>
      </w:rPr>
    </w:lvl>
    <w:lvl w:ilvl="6" w:tplc="040C0001" w:tentative="1">
      <w:start w:val="1"/>
      <w:numFmt w:val="bullet"/>
      <w:lvlText w:val=""/>
      <w:lvlJc w:val="left"/>
      <w:pPr>
        <w:ind w:left="5050" w:hanging="360"/>
      </w:pPr>
      <w:rPr>
        <w:rFonts w:ascii="Symbol" w:hAnsi="Symbol" w:hint="default"/>
      </w:rPr>
    </w:lvl>
    <w:lvl w:ilvl="7" w:tplc="040C0003" w:tentative="1">
      <w:start w:val="1"/>
      <w:numFmt w:val="bullet"/>
      <w:lvlText w:val="o"/>
      <w:lvlJc w:val="left"/>
      <w:pPr>
        <w:ind w:left="5770" w:hanging="360"/>
      </w:pPr>
      <w:rPr>
        <w:rFonts w:ascii="Courier New" w:hAnsi="Courier New" w:cs="Courier New" w:hint="default"/>
      </w:rPr>
    </w:lvl>
    <w:lvl w:ilvl="8" w:tplc="040C0005" w:tentative="1">
      <w:start w:val="1"/>
      <w:numFmt w:val="bullet"/>
      <w:lvlText w:val=""/>
      <w:lvlJc w:val="left"/>
      <w:pPr>
        <w:ind w:left="649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275"/>
    <w:rsid w:val="00033DC8"/>
    <w:rsid w:val="000E6A68"/>
    <w:rsid w:val="00176A70"/>
    <w:rsid w:val="004324C4"/>
    <w:rsid w:val="0051126F"/>
    <w:rsid w:val="00547342"/>
    <w:rsid w:val="0063592B"/>
    <w:rsid w:val="006E2275"/>
    <w:rsid w:val="007C58FA"/>
    <w:rsid w:val="008464EE"/>
    <w:rsid w:val="0093778B"/>
    <w:rsid w:val="00A41A8F"/>
    <w:rsid w:val="00AF378E"/>
    <w:rsid w:val="00AF5CFF"/>
    <w:rsid w:val="00C855CA"/>
    <w:rsid w:val="00CA01A9"/>
    <w:rsid w:val="00E139EF"/>
    <w:rsid w:val="00E36931"/>
    <w:rsid w:val="00EE6459"/>
    <w:rsid w:val="00F95E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A4F35"/>
  <w15:chartTrackingRefBased/>
  <w15:docId w15:val="{13711915-1006-488E-A60F-F64F881F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6E2275"/>
    <w:pPr>
      <w:ind w:left="720"/>
      <w:contextualSpacing/>
    </w:pPr>
    <w:rPr>
      <w:noProof/>
    </w:rPr>
  </w:style>
  <w:style w:type="paragraph" w:styleId="Corpsdetexte">
    <w:name w:val="Body Text"/>
    <w:basedOn w:val="Normal"/>
    <w:link w:val="CorpsdetexteCar"/>
    <w:uiPriority w:val="1"/>
    <w:qFormat/>
    <w:rsid w:val="006E2275"/>
    <w:pPr>
      <w:widowControl w:val="0"/>
      <w:autoSpaceDE w:val="0"/>
      <w:autoSpaceDN w:val="0"/>
      <w:spacing w:after="0" w:line="240" w:lineRule="auto"/>
    </w:pPr>
    <w:rPr>
      <w:rFonts w:ascii="Arial" w:eastAsia="Arial" w:hAnsi="Arial" w:cs="Arial"/>
      <w:sz w:val="19"/>
      <w:szCs w:val="19"/>
      <w:lang w:eastAsia="fr-FR" w:bidi="fr-FR"/>
    </w:rPr>
  </w:style>
  <w:style w:type="character" w:customStyle="1" w:styleId="CorpsdetexteCar">
    <w:name w:val="Corps de texte Car"/>
    <w:basedOn w:val="Policepardfaut"/>
    <w:link w:val="Corpsdetexte"/>
    <w:uiPriority w:val="1"/>
    <w:rsid w:val="006E2275"/>
    <w:rPr>
      <w:rFonts w:ascii="Arial" w:eastAsia="Arial" w:hAnsi="Arial" w:cs="Arial"/>
      <w:sz w:val="19"/>
      <w:szCs w:val="19"/>
      <w:lang w:eastAsia="fr-FR" w:bidi="fr-FR"/>
    </w:rPr>
  </w:style>
  <w:style w:type="paragraph" w:styleId="En-tte">
    <w:name w:val="header"/>
    <w:basedOn w:val="Normal"/>
    <w:link w:val="En-tteCar"/>
    <w:uiPriority w:val="99"/>
    <w:unhideWhenUsed/>
    <w:rsid w:val="006E2275"/>
    <w:pPr>
      <w:tabs>
        <w:tab w:val="center" w:pos="4536"/>
        <w:tab w:val="right" w:pos="9072"/>
      </w:tabs>
      <w:spacing w:after="0" w:line="240" w:lineRule="auto"/>
    </w:pPr>
    <w:rPr>
      <w:noProof/>
    </w:rPr>
  </w:style>
  <w:style w:type="character" w:customStyle="1" w:styleId="En-tteCar">
    <w:name w:val="En-tête Car"/>
    <w:basedOn w:val="Policepardfaut"/>
    <w:link w:val="En-tte"/>
    <w:uiPriority w:val="99"/>
    <w:rsid w:val="006E2275"/>
    <w:rPr>
      <w:noProof/>
    </w:rPr>
  </w:style>
  <w:style w:type="paragraph" w:styleId="Pieddepage">
    <w:name w:val="footer"/>
    <w:basedOn w:val="Normal"/>
    <w:link w:val="PieddepageCar"/>
    <w:uiPriority w:val="99"/>
    <w:unhideWhenUsed/>
    <w:rsid w:val="006E2275"/>
    <w:pPr>
      <w:tabs>
        <w:tab w:val="center" w:pos="4536"/>
        <w:tab w:val="right" w:pos="9072"/>
      </w:tabs>
      <w:spacing w:after="0" w:line="240" w:lineRule="auto"/>
    </w:pPr>
    <w:rPr>
      <w:noProof/>
    </w:rPr>
  </w:style>
  <w:style w:type="character" w:customStyle="1" w:styleId="PieddepageCar">
    <w:name w:val="Pied de page Car"/>
    <w:basedOn w:val="Policepardfaut"/>
    <w:link w:val="Pieddepage"/>
    <w:uiPriority w:val="99"/>
    <w:rsid w:val="006E2275"/>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1883</Words>
  <Characters>10361</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Avocat Billet</dc:creator>
  <cp:keywords/>
  <dc:description/>
  <cp:lastModifiedBy>CDBPort2</cp:lastModifiedBy>
  <cp:revision>3</cp:revision>
  <dcterms:created xsi:type="dcterms:W3CDTF">2022-02-21T11:49:00Z</dcterms:created>
  <dcterms:modified xsi:type="dcterms:W3CDTF">2022-02-21T11:49:00Z</dcterms:modified>
</cp:coreProperties>
</file>