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5E716" w14:textId="77777777" w:rsidR="000D0D35" w:rsidRDefault="000D0D35" w:rsidP="00375CCA">
      <w:pPr>
        <w:ind w:right="281"/>
        <w:jc w:val="both"/>
        <w:rPr>
          <w:rFonts w:ascii="Lato" w:hAnsi="Lato"/>
        </w:rPr>
      </w:pPr>
    </w:p>
    <w:p w14:paraId="10A76EF2" w14:textId="77777777" w:rsidR="00D64ABB" w:rsidRPr="000D0D35" w:rsidRDefault="00D64ABB" w:rsidP="00D64ABB">
      <w:pPr>
        <w:pStyle w:val="CorpsA"/>
        <w:pBdr>
          <w:top w:val="thinThickSmallGap" w:sz="18" w:space="4" w:color="365F91" w:themeColor="accent1" w:themeShade="BF"/>
          <w:left w:val="thinThickSmallGap" w:sz="18" w:space="0" w:color="365F91" w:themeColor="accent1" w:themeShade="BF"/>
          <w:bottom w:val="thickThinSmallGap" w:sz="18" w:space="4" w:color="365F91" w:themeColor="accent1" w:themeShade="BF"/>
          <w:right w:val="thickThinSmallGap" w:sz="18" w:space="0" w:color="365F91" w:themeColor="accent1" w:themeShade="BF"/>
          <w:between w:val="none" w:sz="0" w:space="0" w:color="auto"/>
          <w:bar w:val="none" w:sz="0" w:color="auto"/>
        </w:pBdr>
        <w:shd w:val="clear" w:color="auto" w:fill="DAEEF3" w:themeFill="accent5" w:themeFillTint="33"/>
        <w:ind w:right="281"/>
        <w:jc w:val="center"/>
        <w:rPr>
          <w:rStyle w:val="Aucun"/>
          <w:rFonts w:ascii="Lato" w:hAnsi="Lato"/>
          <w:b/>
          <w:bCs/>
          <w:caps/>
          <w:color w:val="365F91" w:themeColor="accent1" w:themeShade="BF"/>
          <w:sz w:val="32"/>
          <w:szCs w:val="32"/>
        </w:rPr>
      </w:pPr>
      <w:r w:rsidRPr="000D0D35">
        <w:rPr>
          <w:rStyle w:val="Aucun"/>
          <w:rFonts w:ascii="Lato" w:hAnsi="Lato"/>
          <w:b/>
          <w:bCs/>
          <w:caps/>
          <w:color w:val="365F91" w:themeColor="accent1" w:themeShade="BF"/>
          <w:sz w:val="32"/>
          <w:szCs w:val="32"/>
        </w:rPr>
        <w:t xml:space="preserve">Convention de procédure participative </w:t>
      </w:r>
    </w:p>
    <w:p w14:paraId="00C537D1" w14:textId="77777777" w:rsidR="00D64ABB" w:rsidRPr="000D0D35" w:rsidRDefault="00D64ABB" w:rsidP="00D64ABB">
      <w:pPr>
        <w:pStyle w:val="CorpsA"/>
        <w:pBdr>
          <w:top w:val="thinThickSmallGap" w:sz="18" w:space="4" w:color="365F91" w:themeColor="accent1" w:themeShade="BF"/>
          <w:left w:val="thinThickSmallGap" w:sz="18" w:space="0" w:color="365F91" w:themeColor="accent1" w:themeShade="BF"/>
          <w:bottom w:val="thickThinSmallGap" w:sz="18" w:space="4" w:color="365F91" w:themeColor="accent1" w:themeShade="BF"/>
          <w:right w:val="thickThinSmallGap" w:sz="18" w:space="0" w:color="365F91" w:themeColor="accent1" w:themeShade="BF"/>
          <w:between w:val="none" w:sz="0" w:space="0" w:color="auto"/>
          <w:bar w:val="none" w:sz="0" w:color="auto"/>
        </w:pBdr>
        <w:shd w:val="clear" w:color="auto" w:fill="DAEEF3" w:themeFill="accent5" w:themeFillTint="33"/>
        <w:ind w:right="281"/>
        <w:jc w:val="center"/>
        <w:rPr>
          <w:rStyle w:val="Aucun"/>
          <w:rFonts w:ascii="Lato" w:hAnsi="Lato"/>
          <w:i/>
          <w:iCs/>
          <w:color w:val="365F91" w:themeColor="accent1" w:themeShade="BF"/>
          <w:sz w:val="28"/>
          <w:szCs w:val="28"/>
        </w:rPr>
      </w:pPr>
      <w:r w:rsidRPr="000D0D35">
        <w:rPr>
          <w:rStyle w:val="Aucun"/>
          <w:rFonts w:ascii="Lato" w:hAnsi="Lato"/>
          <w:i/>
          <w:iCs/>
          <w:color w:val="365F91" w:themeColor="accent1" w:themeShade="BF"/>
          <w:sz w:val="28"/>
          <w:szCs w:val="28"/>
        </w:rPr>
        <w:t xml:space="preserve">Articles 2062 et suivants du code civil </w:t>
      </w:r>
    </w:p>
    <w:p w14:paraId="28FAFE9B" w14:textId="77777777" w:rsidR="00D64ABB" w:rsidRPr="000D0D35" w:rsidRDefault="00D64ABB" w:rsidP="00D64ABB">
      <w:pPr>
        <w:pStyle w:val="CorpsA"/>
        <w:pBdr>
          <w:top w:val="thinThickSmallGap" w:sz="18" w:space="4" w:color="365F91" w:themeColor="accent1" w:themeShade="BF"/>
          <w:left w:val="thinThickSmallGap" w:sz="18" w:space="0" w:color="365F91" w:themeColor="accent1" w:themeShade="BF"/>
          <w:bottom w:val="thickThinSmallGap" w:sz="18" w:space="4" w:color="365F91" w:themeColor="accent1" w:themeShade="BF"/>
          <w:right w:val="thickThinSmallGap" w:sz="18" w:space="0" w:color="365F91" w:themeColor="accent1" w:themeShade="BF"/>
          <w:between w:val="none" w:sz="0" w:space="0" w:color="auto"/>
          <w:bar w:val="none" w:sz="0" w:color="auto"/>
        </w:pBdr>
        <w:shd w:val="clear" w:color="auto" w:fill="DAEEF3" w:themeFill="accent5" w:themeFillTint="33"/>
        <w:ind w:right="281"/>
        <w:jc w:val="center"/>
        <w:rPr>
          <w:rStyle w:val="Aucun"/>
          <w:rFonts w:ascii="Lato" w:hAnsi="Lato"/>
          <w:i/>
          <w:iCs/>
          <w:sz w:val="28"/>
          <w:szCs w:val="28"/>
        </w:rPr>
      </w:pPr>
      <w:r w:rsidRPr="000D0D35">
        <w:rPr>
          <w:rStyle w:val="Aucun"/>
          <w:rFonts w:ascii="Lato" w:hAnsi="Lato"/>
          <w:i/>
          <w:iCs/>
          <w:color w:val="365F91" w:themeColor="accent1" w:themeShade="BF"/>
          <w:sz w:val="28"/>
          <w:szCs w:val="28"/>
        </w:rPr>
        <w:t xml:space="preserve">&amp; 1542 et suivants du code de procédure civile </w:t>
      </w:r>
    </w:p>
    <w:p w14:paraId="38342BF6" w14:textId="44875695" w:rsidR="00D64ABB" w:rsidRDefault="00D64ABB" w:rsidP="00375CCA">
      <w:pPr>
        <w:ind w:right="281"/>
        <w:jc w:val="both"/>
        <w:rPr>
          <w:rFonts w:ascii="Lato" w:hAnsi="Lato"/>
        </w:rPr>
      </w:pPr>
    </w:p>
    <w:p w14:paraId="17116048" w14:textId="77777777" w:rsidR="00D64ABB" w:rsidRPr="00375CCA" w:rsidRDefault="00D64ABB" w:rsidP="00375CCA">
      <w:pPr>
        <w:ind w:right="281"/>
        <w:jc w:val="both"/>
        <w:rPr>
          <w:rFonts w:ascii="Lato" w:hAnsi="Lato"/>
        </w:rPr>
      </w:pPr>
    </w:p>
    <w:p w14:paraId="195175ED" w14:textId="77777777" w:rsidR="00E908BC" w:rsidRPr="00375CCA" w:rsidRDefault="00E908BC" w:rsidP="0088341A">
      <w:pPr>
        <w:ind w:right="281"/>
        <w:jc w:val="center"/>
        <w:rPr>
          <w:rFonts w:ascii="Lato" w:hAnsi="Lato"/>
          <w:i/>
          <w:sz w:val="24"/>
          <w:szCs w:val="24"/>
        </w:rPr>
      </w:pPr>
      <w:r w:rsidRPr="00375CCA">
        <w:rPr>
          <w:rFonts w:ascii="Lato" w:hAnsi="Lato"/>
          <w:i/>
          <w:sz w:val="24"/>
          <w:szCs w:val="24"/>
        </w:rPr>
        <w:t>[La CPP est, à peine de nullité, écrite (article 2063 du CCIV).]</w:t>
      </w:r>
    </w:p>
    <w:p w14:paraId="5477A1C7" w14:textId="77777777" w:rsidR="00E908BC" w:rsidRPr="00375CCA" w:rsidRDefault="00E908BC" w:rsidP="00375CCA">
      <w:pPr>
        <w:ind w:right="281"/>
        <w:jc w:val="both"/>
        <w:rPr>
          <w:rFonts w:ascii="Lato" w:hAnsi="Lato"/>
          <w:sz w:val="24"/>
          <w:szCs w:val="24"/>
        </w:rPr>
      </w:pPr>
    </w:p>
    <w:p w14:paraId="0C86404A" w14:textId="77777777" w:rsidR="00E908BC" w:rsidRPr="00375CCA" w:rsidRDefault="00E908BC" w:rsidP="00375CCA">
      <w:pPr>
        <w:ind w:right="281"/>
        <w:jc w:val="both"/>
        <w:rPr>
          <w:rFonts w:ascii="Lato" w:hAnsi="Lato"/>
          <w:b/>
          <w:caps/>
          <w:sz w:val="24"/>
          <w:szCs w:val="24"/>
        </w:rPr>
      </w:pPr>
      <w:r w:rsidRPr="00375CCA">
        <w:rPr>
          <w:rFonts w:ascii="Lato" w:hAnsi="Lato"/>
          <w:b/>
          <w:caps/>
          <w:sz w:val="24"/>
          <w:szCs w:val="24"/>
        </w:rPr>
        <w:t xml:space="preserve">Entre : </w:t>
      </w:r>
    </w:p>
    <w:p w14:paraId="155D0711" w14:textId="77777777" w:rsidR="00E908BC" w:rsidRPr="00375CCA" w:rsidRDefault="00E908BC" w:rsidP="00375CCA">
      <w:pPr>
        <w:ind w:right="281"/>
        <w:jc w:val="both"/>
        <w:rPr>
          <w:rFonts w:ascii="Lato" w:hAnsi="Lato"/>
          <w:sz w:val="24"/>
          <w:szCs w:val="24"/>
        </w:rPr>
      </w:pPr>
    </w:p>
    <w:p w14:paraId="2CE4C2C9" w14:textId="19D1C70E" w:rsidR="00E908BC" w:rsidRPr="00375CCA" w:rsidRDefault="00E908BC" w:rsidP="00375CCA">
      <w:pPr>
        <w:ind w:right="281"/>
        <w:jc w:val="both"/>
        <w:rPr>
          <w:rFonts w:ascii="Lato" w:hAnsi="Lato"/>
          <w:sz w:val="24"/>
          <w:szCs w:val="24"/>
        </w:rPr>
      </w:pPr>
      <w:r w:rsidRPr="00375CCA">
        <w:rPr>
          <w:rFonts w:ascii="Lato" w:hAnsi="Lato"/>
          <w:sz w:val="24"/>
          <w:szCs w:val="24"/>
        </w:rPr>
        <w:t>Madame</w:t>
      </w:r>
      <w:r w:rsidR="00022BFB" w:rsidRPr="00375CCA">
        <w:rPr>
          <w:rFonts w:ascii="Lato" w:hAnsi="Lato"/>
          <w:sz w:val="24"/>
          <w:szCs w:val="24"/>
        </w:rPr>
        <w:t xml:space="preserve"> / Monsieur / Société X</w:t>
      </w:r>
      <w:r w:rsidRPr="00375CCA">
        <w:rPr>
          <w:rFonts w:ascii="Lato" w:hAnsi="Lato"/>
          <w:sz w:val="24"/>
          <w:szCs w:val="24"/>
        </w:rPr>
        <w:t xml:space="preserve"> …</w:t>
      </w:r>
    </w:p>
    <w:p w14:paraId="5F1167EB" w14:textId="4198E762" w:rsidR="00E908BC" w:rsidRPr="00375CCA" w:rsidRDefault="00E908BC" w:rsidP="00375CCA">
      <w:pPr>
        <w:ind w:right="281"/>
        <w:jc w:val="both"/>
        <w:rPr>
          <w:rFonts w:ascii="Lato" w:hAnsi="Lato"/>
          <w:sz w:val="24"/>
          <w:szCs w:val="24"/>
        </w:rPr>
      </w:pPr>
      <w:r w:rsidRPr="00375CCA">
        <w:rPr>
          <w:rFonts w:ascii="Lato" w:hAnsi="Lato"/>
          <w:sz w:val="24"/>
          <w:szCs w:val="24"/>
        </w:rPr>
        <w:t>Né</w:t>
      </w:r>
      <w:r w:rsidR="00022BFB" w:rsidRPr="00375CCA">
        <w:rPr>
          <w:rFonts w:ascii="Lato" w:hAnsi="Lato"/>
          <w:sz w:val="24"/>
          <w:szCs w:val="24"/>
        </w:rPr>
        <w:t>(</w:t>
      </w:r>
      <w:r w:rsidRPr="00375CCA">
        <w:rPr>
          <w:rFonts w:ascii="Lato" w:hAnsi="Lato"/>
          <w:sz w:val="24"/>
          <w:szCs w:val="24"/>
        </w:rPr>
        <w:t>e</w:t>
      </w:r>
      <w:r w:rsidR="00022BFB" w:rsidRPr="00375CCA">
        <w:rPr>
          <w:rFonts w:ascii="Lato" w:hAnsi="Lato"/>
          <w:sz w:val="24"/>
          <w:szCs w:val="24"/>
        </w:rPr>
        <w:t>)</w:t>
      </w:r>
      <w:r w:rsidRPr="00375CCA">
        <w:rPr>
          <w:rFonts w:ascii="Lato" w:hAnsi="Lato"/>
          <w:sz w:val="24"/>
          <w:szCs w:val="24"/>
        </w:rPr>
        <w:t xml:space="preserve"> le</w:t>
      </w:r>
      <w:r w:rsidR="00022BFB" w:rsidRPr="00375CCA">
        <w:rPr>
          <w:rFonts w:ascii="Lato" w:hAnsi="Lato"/>
          <w:sz w:val="24"/>
          <w:szCs w:val="24"/>
        </w:rPr>
        <w:t>/ inscrite au RCS</w:t>
      </w:r>
      <w:r w:rsidRPr="00375CCA">
        <w:rPr>
          <w:rFonts w:ascii="Lato" w:hAnsi="Lato"/>
          <w:sz w:val="24"/>
          <w:szCs w:val="24"/>
        </w:rPr>
        <w:t xml:space="preserve"> …</w:t>
      </w:r>
    </w:p>
    <w:p w14:paraId="39CC867A" w14:textId="491CCABC" w:rsidR="00E908BC" w:rsidRPr="00375CCA" w:rsidRDefault="00E908BC" w:rsidP="00375CCA">
      <w:pPr>
        <w:ind w:right="281"/>
        <w:jc w:val="both"/>
        <w:rPr>
          <w:rFonts w:ascii="Lato" w:hAnsi="Lato"/>
          <w:sz w:val="24"/>
          <w:szCs w:val="24"/>
        </w:rPr>
      </w:pPr>
      <w:r w:rsidRPr="00375CCA">
        <w:rPr>
          <w:rFonts w:ascii="Lato" w:hAnsi="Lato"/>
          <w:sz w:val="24"/>
          <w:szCs w:val="24"/>
        </w:rPr>
        <w:t>De nationalité</w:t>
      </w:r>
      <w:r w:rsidR="00022BFB" w:rsidRPr="00375CCA">
        <w:rPr>
          <w:rFonts w:ascii="Lato" w:hAnsi="Lato"/>
          <w:sz w:val="24"/>
          <w:szCs w:val="24"/>
        </w:rPr>
        <w:t>/</w:t>
      </w:r>
      <w:r w:rsidRPr="00375CCA">
        <w:rPr>
          <w:rFonts w:ascii="Lato" w:hAnsi="Lato"/>
          <w:sz w:val="24"/>
          <w:szCs w:val="24"/>
        </w:rPr>
        <w:t xml:space="preserve"> </w:t>
      </w:r>
      <w:r w:rsidR="00022BFB" w:rsidRPr="00375CCA">
        <w:rPr>
          <w:rFonts w:ascii="Lato" w:hAnsi="Lato"/>
          <w:sz w:val="24"/>
          <w:szCs w:val="24"/>
        </w:rPr>
        <w:t>représenté par</w:t>
      </w:r>
      <w:r w:rsidRPr="00375CCA">
        <w:rPr>
          <w:rFonts w:ascii="Lato" w:hAnsi="Lato"/>
          <w:sz w:val="24"/>
          <w:szCs w:val="24"/>
        </w:rPr>
        <w:t>…</w:t>
      </w:r>
    </w:p>
    <w:p w14:paraId="764FC392" w14:textId="2F2A7333" w:rsidR="00E908BC" w:rsidRPr="00375CCA" w:rsidRDefault="00E908BC" w:rsidP="00375CCA">
      <w:pPr>
        <w:ind w:right="281"/>
        <w:jc w:val="both"/>
        <w:rPr>
          <w:rFonts w:ascii="Lato" w:hAnsi="Lato"/>
          <w:sz w:val="24"/>
          <w:szCs w:val="24"/>
        </w:rPr>
      </w:pPr>
      <w:r w:rsidRPr="00375CCA">
        <w:rPr>
          <w:rFonts w:ascii="Lato" w:hAnsi="Lato"/>
          <w:sz w:val="24"/>
          <w:szCs w:val="24"/>
        </w:rPr>
        <w:t>Demeurant</w:t>
      </w:r>
      <w:r w:rsidR="00022BFB" w:rsidRPr="00375CCA">
        <w:rPr>
          <w:rFonts w:ascii="Lato" w:hAnsi="Lato"/>
          <w:sz w:val="24"/>
          <w:szCs w:val="24"/>
        </w:rPr>
        <w:t>/Ayant siège</w:t>
      </w:r>
      <w:r w:rsidRPr="00375CCA">
        <w:rPr>
          <w:rFonts w:ascii="Lato" w:hAnsi="Lato"/>
          <w:sz w:val="24"/>
          <w:szCs w:val="24"/>
        </w:rPr>
        <w:t xml:space="preserve"> … </w:t>
      </w:r>
    </w:p>
    <w:p w14:paraId="6D0E9C4A" w14:textId="77777777" w:rsidR="00E908BC" w:rsidRPr="00375CCA" w:rsidRDefault="00E908BC" w:rsidP="00375CCA">
      <w:pPr>
        <w:ind w:right="281"/>
        <w:jc w:val="both"/>
        <w:rPr>
          <w:rFonts w:ascii="Lato" w:hAnsi="Lato"/>
          <w:sz w:val="24"/>
          <w:szCs w:val="24"/>
        </w:rPr>
      </w:pPr>
    </w:p>
    <w:p w14:paraId="648EC495" w14:textId="77777777" w:rsidR="00E908BC" w:rsidRPr="00375CCA" w:rsidRDefault="00E908BC" w:rsidP="00375CCA">
      <w:pPr>
        <w:ind w:right="281"/>
        <w:jc w:val="both"/>
        <w:rPr>
          <w:rFonts w:ascii="Lato" w:hAnsi="Lato"/>
          <w:sz w:val="24"/>
          <w:szCs w:val="24"/>
        </w:rPr>
      </w:pPr>
      <w:r w:rsidRPr="00375CCA">
        <w:rPr>
          <w:rFonts w:ascii="Lato" w:hAnsi="Lato"/>
          <w:sz w:val="24"/>
          <w:szCs w:val="24"/>
        </w:rPr>
        <w:t>Assistée de Maître …</w:t>
      </w:r>
    </w:p>
    <w:p w14:paraId="54187227" w14:textId="77777777" w:rsidR="00E908BC" w:rsidRPr="00375CCA" w:rsidRDefault="00E908BC" w:rsidP="00375CCA">
      <w:pPr>
        <w:ind w:right="281"/>
        <w:jc w:val="both"/>
        <w:rPr>
          <w:rFonts w:ascii="Lato" w:hAnsi="Lato"/>
          <w:sz w:val="24"/>
          <w:szCs w:val="24"/>
        </w:rPr>
      </w:pPr>
      <w:r w:rsidRPr="00375CCA">
        <w:rPr>
          <w:rFonts w:ascii="Lato" w:hAnsi="Lato"/>
          <w:sz w:val="24"/>
          <w:szCs w:val="24"/>
        </w:rPr>
        <w:t>Avocat au barreau de …</w:t>
      </w:r>
    </w:p>
    <w:p w14:paraId="48E01CD5" w14:textId="77777777" w:rsidR="00E908BC" w:rsidRPr="00375CCA" w:rsidRDefault="00E908BC" w:rsidP="00375CCA">
      <w:pPr>
        <w:ind w:right="281"/>
        <w:jc w:val="both"/>
        <w:rPr>
          <w:rFonts w:ascii="Lato" w:hAnsi="Lato"/>
          <w:sz w:val="24"/>
          <w:szCs w:val="24"/>
        </w:rPr>
      </w:pPr>
      <w:r w:rsidRPr="00375CCA">
        <w:rPr>
          <w:rFonts w:ascii="Lato" w:hAnsi="Lato"/>
          <w:sz w:val="24"/>
          <w:szCs w:val="24"/>
        </w:rPr>
        <w:t>Domicilié …</w:t>
      </w:r>
    </w:p>
    <w:p w14:paraId="58BEE8FA" w14:textId="77777777" w:rsidR="00E908BC" w:rsidRPr="00375CCA" w:rsidRDefault="00E908BC" w:rsidP="00375CCA">
      <w:pPr>
        <w:ind w:right="281"/>
        <w:jc w:val="right"/>
        <w:rPr>
          <w:rFonts w:ascii="Lato" w:hAnsi="Lato"/>
          <w:sz w:val="24"/>
          <w:szCs w:val="24"/>
        </w:rPr>
      </w:pPr>
      <w:r w:rsidRPr="00375CCA">
        <w:rPr>
          <w:rFonts w:ascii="Lato" w:hAnsi="Lato"/>
          <w:sz w:val="24"/>
          <w:szCs w:val="24"/>
        </w:rPr>
        <w:t xml:space="preserve">D’une part </w:t>
      </w:r>
    </w:p>
    <w:p w14:paraId="2EFC913E" w14:textId="77777777" w:rsidR="00E908BC" w:rsidRPr="00375CCA" w:rsidRDefault="00E908BC" w:rsidP="00375CCA">
      <w:pPr>
        <w:ind w:right="281"/>
        <w:jc w:val="both"/>
        <w:rPr>
          <w:rFonts w:ascii="Lato" w:hAnsi="Lato"/>
          <w:b/>
          <w:sz w:val="24"/>
          <w:szCs w:val="24"/>
        </w:rPr>
      </w:pPr>
      <w:r w:rsidRPr="00375CCA">
        <w:rPr>
          <w:rFonts w:ascii="Lato" w:hAnsi="Lato"/>
          <w:b/>
          <w:sz w:val="24"/>
          <w:szCs w:val="24"/>
        </w:rPr>
        <w:t>ET</w:t>
      </w:r>
    </w:p>
    <w:p w14:paraId="2A5CC9DF" w14:textId="77777777" w:rsidR="00E908BC" w:rsidRPr="00375CCA" w:rsidRDefault="00E908BC" w:rsidP="00375CCA">
      <w:pPr>
        <w:ind w:right="281"/>
        <w:jc w:val="both"/>
        <w:rPr>
          <w:rFonts w:ascii="Lato" w:hAnsi="Lato"/>
          <w:sz w:val="24"/>
          <w:szCs w:val="24"/>
        </w:rPr>
      </w:pPr>
    </w:p>
    <w:p w14:paraId="0B7C895C" w14:textId="317B8D8A" w:rsidR="00022BFB" w:rsidRPr="00375CCA" w:rsidRDefault="00022BFB" w:rsidP="00375CCA">
      <w:pPr>
        <w:ind w:right="281"/>
        <w:jc w:val="both"/>
        <w:rPr>
          <w:rFonts w:ascii="Lato" w:hAnsi="Lato"/>
          <w:sz w:val="24"/>
          <w:szCs w:val="24"/>
        </w:rPr>
      </w:pPr>
      <w:r w:rsidRPr="00375CCA">
        <w:rPr>
          <w:rFonts w:ascii="Lato" w:hAnsi="Lato"/>
          <w:sz w:val="24"/>
          <w:szCs w:val="24"/>
        </w:rPr>
        <w:t>Madame / Monsieur / Société Y …</w:t>
      </w:r>
    </w:p>
    <w:p w14:paraId="43AE4A71" w14:textId="77777777" w:rsidR="00022BFB" w:rsidRPr="00375CCA" w:rsidRDefault="00022BFB" w:rsidP="00375CCA">
      <w:pPr>
        <w:ind w:right="281"/>
        <w:jc w:val="both"/>
        <w:rPr>
          <w:rFonts w:ascii="Lato" w:hAnsi="Lato"/>
          <w:sz w:val="24"/>
          <w:szCs w:val="24"/>
        </w:rPr>
      </w:pPr>
      <w:r w:rsidRPr="00375CCA">
        <w:rPr>
          <w:rFonts w:ascii="Lato" w:hAnsi="Lato"/>
          <w:sz w:val="24"/>
          <w:szCs w:val="24"/>
        </w:rPr>
        <w:t>Né(e) le/ inscrite au RCS …</w:t>
      </w:r>
    </w:p>
    <w:p w14:paraId="106A977D" w14:textId="77777777" w:rsidR="00022BFB" w:rsidRPr="00375CCA" w:rsidRDefault="00022BFB" w:rsidP="00375CCA">
      <w:pPr>
        <w:ind w:right="281"/>
        <w:jc w:val="both"/>
        <w:rPr>
          <w:rFonts w:ascii="Lato" w:hAnsi="Lato"/>
          <w:sz w:val="24"/>
          <w:szCs w:val="24"/>
        </w:rPr>
      </w:pPr>
      <w:r w:rsidRPr="00375CCA">
        <w:rPr>
          <w:rFonts w:ascii="Lato" w:hAnsi="Lato"/>
          <w:sz w:val="24"/>
          <w:szCs w:val="24"/>
        </w:rPr>
        <w:t>De nationalité/ représenté par…</w:t>
      </w:r>
    </w:p>
    <w:p w14:paraId="64423FFE" w14:textId="77777777" w:rsidR="00022BFB" w:rsidRPr="00375CCA" w:rsidRDefault="00022BFB" w:rsidP="00375CCA">
      <w:pPr>
        <w:ind w:right="281"/>
        <w:jc w:val="both"/>
        <w:rPr>
          <w:rFonts w:ascii="Lato" w:hAnsi="Lato"/>
          <w:sz w:val="24"/>
          <w:szCs w:val="24"/>
        </w:rPr>
      </w:pPr>
      <w:r w:rsidRPr="00375CCA">
        <w:rPr>
          <w:rFonts w:ascii="Lato" w:hAnsi="Lato"/>
          <w:sz w:val="24"/>
          <w:szCs w:val="24"/>
        </w:rPr>
        <w:t xml:space="preserve">Demeurant/Ayant siège … </w:t>
      </w:r>
    </w:p>
    <w:p w14:paraId="614DF175" w14:textId="77777777" w:rsidR="00E908BC" w:rsidRPr="00375CCA" w:rsidRDefault="00E908BC" w:rsidP="00375CCA">
      <w:pPr>
        <w:ind w:right="281"/>
        <w:jc w:val="both"/>
        <w:rPr>
          <w:rFonts w:ascii="Lato" w:hAnsi="Lato"/>
          <w:sz w:val="24"/>
          <w:szCs w:val="24"/>
        </w:rPr>
      </w:pPr>
    </w:p>
    <w:p w14:paraId="0634FAE3" w14:textId="77777777" w:rsidR="00E908BC" w:rsidRPr="00375CCA" w:rsidRDefault="00E908BC" w:rsidP="00375CCA">
      <w:pPr>
        <w:ind w:right="281"/>
        <w:jc w:val="both"/>
        <w:rPr>
          <w:rFonts w:ascii="Lato" w:hAnsi="Lato"/>
          <w:sz w:val="24"/>
          <w:szCs w:val="24"/>
        </w:rPr>
      </w:pPr>
      <w:r w:rsidRPr="00375CCA">
        <w:rPr>
          <w:rFonts w:ascii="Lato" w:hAnsi="Lato"/>
          <w:sz w:val="24"/>
          <w:szCs w:val="24"/>
        </w:rPr>
        <w:t>Assisté de Maître …</w:t>
      </w:r>
    </w:p>
    <w:p w14:paraId="398980BA" w14:textId="77777777" w:rsidR="00E908BC" w:rsidRPr="00375CCA" w:rsidRDefault="00E908BC" w:rsidP="00375CCA">
      <w:pPr>
        <w:ind w:right="281"/>
        <w:jc w:val="both"/>
        <w:rPr>
          <w:rFonts w:ascii="Lato" w:hAnsi="Lato"/>
          <w:sz w:val="24"/>
          <w:szCs w:val="24"/>
        </w:rPr>
      </w:pPr>
      <w:r w:rsidRPr="00375CCA">
        <w:rPr>
          <w:rFonts w:ascii="Lato" w:hAnsi="Lato"/>
          <w:sz w:val="24"/>
          <w:szCs w:val="24"/>
        </w:rPr>
        <w:t>Avocat au barreau de …</w:t>
      </w:r>
    </w:p>
    <w:p w14:paraId="6B1C2421" w14:textId="77777777" w:rsidR="00E908BC" w:rsidRPr="00375CCA" w:rsidRDefault="00E908BC" w:rsidP="00375CCA">
      <w:pPr>
        <w:ind w:right="281"/>
        <w:jc w:val="both"/>
        <w:rPr>
          <w:rFonts w:ascii="Lato" w:hAnsi="Lato"/>
          <w:sz w:val="24"/>
          <w:szCs w:val="24"/>
        </w:rPr>
      </w:pPr>
      <w:r w:rsidRPr="00375CCA">
        <w:rPr>
          <w:rFonts w:ascii="Lato" w:hAnsi="Lato"/>
          <w:sz w:val="24"/>
          <w:szCs w:val="24"/>
        </w:rPr>
        <w:t>Domicilié …</w:t>
      </w:r>
    </w:p>
    <w:p w14:paraId="31A2E78C" w14:textId="77777777" w:rsidR="00E908BC" w:rsidRPr="00375CCA" w:rsidRDefault="00E908BC" w:rsidP="00375CCA">
      <w:pPr>
        <w:ind w:right="281"/>
        <w:jc w:val="right"/>
        <w:rPr>
          <w:rFonts w:ascii="Lato" w:hAnsi="Lato"/>
          <w:sz w:val="24"/>
          <w:szCs w:val="24"/>
        </w:rPr>
      </w:pPr>
      <w:r w:rsidRPr="00375CCA">
        <w:rPr>
          <w:rFonts w:ascii="Lato" w:hAnsi="Lato"/>
          <w:sz w:val="24"/>
          <w:szCs w:val="24"/>
        </w:rPr>
        <w:t xml:space="preserve">D’autre part </w:t>
      </w:r>
    </w:p>
    <w:p w14:paraId="5199AC84" w14:textId="77777777" w:rsidR="00E908BC" w:rsidRPr="00375CCA" w:rsidRDefault="00E908BC" w:rsidP="00375CCA">
      <w:pPr>
        <w:ind w:right="281"/>
        <w:jc w:val="right"/>
        <w:rPr>
          <w:rFonts w:ascii="Lato" w:hAnsi="Lato"/>
          <w:sz w:val="24"/>
          <w:szCs w:val="24"/>
        </w:rPr>
      </w:pPr>
    </w:p>
    <w:p w14:paraId="0F7C28CF" w14:textId="77777777" w:rsidR="00E908BC" w:rsidRPr="00375CCA" w:rsidRDefault="00E908BC" w:rsidP="00375CCA">
      <w:pPr>
        <w:ind w:right="281"/>
        <w:jc w:val="right"/>
        <w:rPr>
          <w:rFonts w:ascii="Lato" w:hAnsi="Lato"/>
          <w:sz w:val="24"/>
          <w:szCs w:val="24"/>
        </w:rPr>
      </w:pPr>
    </w:p>
    <w:p w14:paraId="29365369" w14:textId="77777777" w:rsidR="00E908BC" w:rsidRPr="00375CCA" w:rsidRDefault="00E908BC" w:rsidP="00375CCA">
      <w:pPr>
        <w:ind w:right="281"/>
        <w:jc w:val="right"/>
        <w:rPr>
          <w:rFonts w:ascii="Lato" w:hAnsi="Lato"/>
          <w:sz w:val="24"/>
          <w:szCs w:val="24"/>
        </w:rPr>
      </w:pPr>
    </w:p>
    <w:p w14:paraId="242A9E31" w14:textId="77777777" w:rsidR="00E908BC" w:rsidRPr="00375CCA" w:rsidRDefault="00E908BC" w:rsidP="00375CCA">
      <w:pPr>
        <w:ind w:right="281"/>
        <w:rPr>
          <w:rFonts w:ascii="Lato" w:hAnsi="Lato"/>
          <w:i/>
          <w:sz w:val="24"/>
          <w:szCs w:val="24"/>
        </w:rPr>
      </w:pPr>
      <w:r w:rsidRPr="00375CCA">
        <w:rPr>
          <w:rFonts w:ascii="Lato" w:hAnsi="Lato"/>
          <w:i/>
          <w:sz w:val="24"/>
          <w:szCs w:val="24"/>
        </w:rPr>
        <w:t>[La CPP mentionne les noms, prénoms et adresses des parties et de leurs avocats (article 1545 du CPC).</w:t>
      </w:r>
    </w:p>
    <w:p w14:paraId="12037660" w14:textId="71567354" w:rsidR="00E908BC" w:rsidRDefault="00E908BC" w:rsidP="00375CCA">
      <w:pPr>
        <w:ind w:right="281"/>
        <w:rPr>
          <w:rFonts w:ascii="Lato" w:hAnsi="Lato"/>
          <w:i/>
          <w:sz w:val="24"/>
          <w:szCs w:val="24"/>
        </w:rPr>
      </w:pPr>
      <w:r w:rsidRPr="00375CCA">
        <w:rPr>
          <w:rFonts w:ascii="Lato" w:hAnsi="Lato"/>
          <w:i/>
          <w:sz w:val="24"/>
          <w:szCs w:val="24"/>
        </w:rPr>
        <w:t>Les avocats exerçant une mission d’assistance, le principe de territorialité n’a pas à être appliqué pour la signature de la CPP et de l’acte reprenant l’accord des parties.]</w:t>
      </w:r>
    </w:p>
    <w:p w14:paraId="1C9344D8" w14:textId="58C4D887" w:rsidR="001F77D1" w:rsidRDefault="001F77D1" w:rsidP="00375CCA">
      <w:pPr>
        <w:ind w:right="281"/>
        <w:rPr>
          <w:rFonts w:ascii="Lato" w:hAnsi="Lato"/>
          <w:i/>
          <w:sz w:val="24"/>
          <w:szCs w:val="24"/>
        </w:rPr>
      </w:pPr>
    </w:p>
    <w:p w14:paraId="12B38684" w14:textId="77777777" w:rsidR="001F77D1" w:rsidRPr="00375CCA" w:rsidRDefault="001F77D1" w:rsidP="00375CCA">
      <w:pPr>
        <w:ind w:right="281"/>
        <w:rPr>
          <w:rFonts w:ascii="Lato" w:hAnsi="Lato"/>
          <w:i/>
          <w:sz w:val="24"/>
          <w:szCs w:val="24"/>
        </w:rPr>
      </w:pPr>
    </w:p>
    <w:p w14:paraId="452099C3" w14:textId="2C446662" w:rsidR="00E908BC" w:rsidRPr="00375CCA" w:rsidRDefault="00E908BC" w:rsidP="00EE0704">
      <w:pPr>
        <w:tabs>
          <w:tab w:val="left" w:pos="2141"/>
        </w:tabs>
        <w:rPr>
          <w:rFonts w:ascii="Lato" w:hAnsi="Lato"/>
          <w:b/>
          <w:caps/>
          <w:sz w:val="24"/>
          <w:szCs w:val="24"/>
          <w:u w:val="single"/>
        </w:rPr>
      </w:pPr>
      <w:r w:rsidRPr="00375CCA">
        <w:rPr>
          <w:rFonts w:ascii="Lato" w:hAnsi="Lato"/>
          <w:b/>
          <w:caps/>
          <w:sz w:val="24"/>
          <w:szCs w:val="24"/>
          <w:u w:val="single"/>
        </w:rPr>
        <w:lastRenderedPageBreak/>
        <w:t>Il est rappelé ce qui suit :</w:t>
      </w:r>
    </w:p>
    <w:p w14:paraId="0EB7AE6D" w14:textId="77777777" w:rsidR="00E908BC" w:rsidRPr="00375CCA" w:rsidRDefault="00E908BC" w:rsidP="00375CCA">
      <w:pPr>
        <w:ind w:right="281"/>
        <w:jc w:val="both"/>
        <w:rPr>
          <w:rFonts w:ascii="Lato" w:hAnsi="Lato"/>
          <w:sz w:val="24"/>
          <w:szCs w:val="24"/>
        </w:rPr>
      </w:pPr>
    </w:p>
    <w:p w14:paraId="76BD7EAB" w14:textId="252F2F71" w:rsidR="00E908BC" w:rsidRPr="00375CCA" w:rsidRDefault="00022BFB" w:rsidP="00375CCA">
      <w:pPr>
        <w:ind w:right="281"/>
        <w:jc w:val="both"/>
        <w:rPr>
          <w:rFonts w:ascii="Lato" w:hAnsi="Lato"/>
          <w:sz w:val="24"/>
          <w:szCs w:val="24"/>
        </w:rPr>
      </w:pPr>
      <w:r w:rsidRPr="00375CCA">
        <w:rPr>
          <w:rFonts w:ascii="Lato" w:hAnsi="Lato"/>
          <w:sz w:val="24"/>
          <w:szCs w:val="24"/>
        </w:rPr>
        <w:t>Rappel sommaire des faits non contestés.</w:t>
      </w:r>
    </w:p>
    <w:p w14:paraId="5EB15623" w14:textId="77777777" w:rsidR="00E908BC" w:rsidRPr="00375CCA" w:rsidRDefault="00E908BC" w:rsidP="00375CCA">
      <w:pPr>
        <w:ind w:right="281"/>
        <w:jc w:val="both"/>
        <w:rPr>
          <w:rFonts w:ascii="Lato" w:hAnsi="Lato"/>
          <w:sz w:val="24"/>
          <w:szCs w:val="24"/>
        </w:rPr>
      </w:pPr>
    </w:p>
    <w:p w14:paraId="54426BD5" w14:textId="77777777" w:rsidR="00E908BC" w:rsidRPr="00375CCA" w:rsidRDefault="00E908BC" w:rsidP="00375CCA">
      <w:pPr>
        <w:ind w:right="281" w:firstLine="993"/>
        <w:jc w:val="both"/>
        <w:rPr>
          <w:rFonts w:ascii="Lato" w:hAnsi="Lato"/>
          <w:i/>
          <w:sz w:val="24"/>
          <w:szCs w:val="24"/>
        </w:rPr>
      </w:pPr>
      <w:r w:rsidRPr="00375CCA">
        <w:rPr>
          <w:rFonts w:ascii="Lato" w:hAnsi="Lato"/>
          <w:i/>
          <w:sz w:val="24"/>
          <w:szCs w:val="24"/>
        </w:rPr>
        <w:t>[Exposé bref, l’objet du litige étant très précisément détaillé à l’article 3.]</w:t>
      </w:r>
    </w:p>
    <w:p w14:paraId="461EECD2" w14:textId="77777777" w:rsidR="00C043A2" w:rsidRPr="00375CCA" w:rsidRDefault="00C043A2" w:rsidP="00375CCA">
      <w:pPr>
        <w:ind w:right="281"/>
        <w:jc w:val="both"/>
        <w:rPr>
          <w:rFonts w:ascii="Lato" w:hAnsi="Lato"/>
          <w:b/>
          <w:caps/>
          <w:sz w:val="24"/>
          <w:szCs w:val="24"/>
          <w:u w:val="single"/>
        </w:rPr>
      </w:pPr>
    </w:p>
    <w:p w14:paraId="46C6A0F8" w14:textId="0C983466" w:rsidR="00E908BC" w:rsidRPr="00375CCA" w:rsidRDefault="00E908BC" w:rsidP="00375CCA">
      <w:pPr>
        <w:ind w:right="281"/>
        <w:jc w:val="both"/>
        <w:rPr>
          <w:rFonts w:ascii="Lato" w:hAnsi="Lato"/>
          <w:b/>
          <w:caps/>
          <w:sz w:val="24"/>
          <w:szCs w:val="24"/>
          <w:u w:val="single"/>
        </w:rPr>
      </w:pPr>
      <w:r w:rsidRPr="00375CCA">
        <w:rPr>
          <w:rFonts w:ascii="Lato" w:hAnsi="Lato"/>
          <w:b/>
          <w:caps/>
          <w:sz w:val="24"/>
          <w:szCs w:val="24"/>
          <w:u w:val="single"/>
        </w:rPr>
        <w:t>Il est convenu ce qui suit :</w:t>
      </w:r>
    </w:p>
    <w:p w14:paraId="4D1A3577" w14:textId="77777777" w:rsidR="00E908BC" w:rsidRPr="00375CCA" w:rsidRDefault="00E908BC" w:rsidP="00375CCA">
      <w:pPr>
        <w:ind w:right="281"/>
        <w:jc w:val="both"/>
        <w:rPr>
          <w:rFonts w:ascii="Lato" w:hAnsi="Lato"/>
          <w:sz w:val="24"/>
          <w:szCs w:val="24"/>
        </w:rPr>
      </w:pPr>
    </w:p>
    <w:p w14:paraId="0181FB3D" w14:textId="77777777" w:rsidR="00E908BC" w:rsidRPr="00375CCA" w:rsidRDefault="00E908BC" w:rsidP="00375CCA">
      <w:pPr>
        <w:ind w:right="281"/>
        <w:jc w:val="both"/>
        <w:rPr>
          <w:rFonts w:ascii="Lato" w:hAnsi="Lato"/>
          <w:sz w:val="24"/>
          <w:szCs w:val="24"/>
        </w:rPr>
      </w:pPr>
    </w:p>
    <w:p w14:paraId="729000F0" w14:textId="77777777" w:rsidR="00E908BC" w:rsidRPr="00375CCA" w:rsidRDefault="00E908BC" w:rsidP="00375CCA">
      <w:pPr>
        <w:ind w:right="281"/>
        <w:jc w:val="both"/>
        <w:rPr>
          <w:rFonts w:ascii="Lato" w:hAnsi="Lato"/>
          <w:b/>
          <w:smallCaps/>
          <w:sz w:val="24"/>
          <w:szCs w:val="24"/>
          <w:u w:val="single"/>
        </w:rPr>
      </w:pPr>
      <w:r w:rsidRPr="00375CCA">
        <w:rPr>
          <w:rFonts w:ascii="Lato" w:hAnsi="Lato"/>
          <w:b/>
          <w:smallCaps/>
          <w:sz w:val="24"/>
          <w:szCs w:val="24"/>
          <w:u w:val="single"/>
        </w:rPr>
        <w:t xml:space="preserve">Article 1 – Objet de </w:t>
      </w:r>
      <w:smartTag w:uri="urn:schemas-microsoft-com:office:smarttags" w:element="PersonName">
        <w:smartTagPr>
          <w:attr w:name="ProductID" w:val="LA CONVENTION"/>
        </w:smartTagPr>
        <w:r w:rsidRPr="00375CCA">
          <w:rPr>
            <w:rFonts w:ascii="Lato" w:hAnsi="Lato"/>
            <w:b/>
            <w:smallCaps/>
            <w:sz w:val="24"/>
            <w:szCs w:val="24"/>
            <w:u w:val="single"/>
          </w:rPr>
          <w:t>la convention</w:t>
        </w:r>
      </w:smartTag>
    </w:p>
    <w:p w14:paraId="1980F6B8" w14:textId="77777777" w:rsidR="00E908BC" w:rsidRPr="00375CCA" w:rsidRDefault="00E908BC" w:rsidP="00375CCA">
      <w:pPr>
        <w:ind w:right="281"/>
        <w:jc w:val="both"/>
        <w:rPr>
          <w:rFonts w:ascii="Lato" w:hAnsi="Lato"/>
          <w:sz w:val="24"/>
          <w:szCs w:val="24"/>
        </w:rPr>
      </w:pPr>
    </w:p>
    <w:p w14:paraId="0385B5B5" w14:textId="22937AE6" w:rsidR="00E908BC" w:rsidRPr="00375CCA" w:rsidRDefault="00E908BC" w:rsidP="00375CCA">
      <w:pPr>
        <w:ind w:right="281"/>
        <w:jc w:val="both"/>
        <w:rPr>
          <w:rFonts w:ascii="Lato" w:hAnsi="Lato"/>
          <w:sz w:val="24"/>
          <w:szCs w:val="24"/>
        </w:rPr>
      </w:pPr>
      <w:r w:rsidRPr="00375CCA">
        <w:rPr>
          <w:rFonts w:ascii="Lato" w:hAnsi="Lato"/>
          <w:sz w:val="24"/>
          <w:szCs w:val="24"/>
        </w:rPr>
        <w:t xml:space="preserve">Préalablement à la saisine </w:t>
      </w:r>
      <w:r w:rsidR="00022BFB" w:rsidRPr="00375CCA">
        <w:rPr>
          <w:rFonts w:ascii="Lato" w:hAnsi="Lato"/>
          <w:sz w:val="24"/>
          <w:szCs w:val="24"/>
        </w:rPr>
        <w:t>de la Juridiction</w:t>
      </w:r>
      <w:r w:rsidRPr="00375CCA">
        <w:rPr>
          <w:rFonts w:ascii="Lato" w:hAnsi="Lato"/>
          <w:sz w:val="24"/>
          <w:szCs w:val="24"/>
        </w:rPr>
        <w:t>, les parties souhaitent tenter de résoudre leur différend de façon amiable avec chacun</w:t>
      </w:r>
      <w:r w:rsidRPr="00375CCA">
        <w:rPr>
          <w:rFonts w:ascii="Lato" w:hAnsi="Lato"/>
          <w:color w:val="FF0000"/>
          <w:sz w:val="24"/>
          <w:szCs w:val="24"/>
        </w:rPr>
        <w:t xml:space="preserve"> </w:t>
      </w:r>
      <w:r w:rsidRPr="00375CCA">
        <w:rPr>
          <w:rFonts w:ascii="Lato" w:hAnsi="Lato"/>
          <w:sz w:val="24"/>
          <w:szCs w:val="24"/>
        </w:rPr>
        <w:t xml:space="preserve">l’assistance de </w:t>
      </w:r>
      <w:r w:rsidR="00022BFB" w:rsidRPr="00375CCA">
        <w:rPr>
          <w:rFonts w:ascii="Lato" w:hAnsi="Lato"/>
          <w:sz w:val="24"/>
          <w:szCs w:val="24"/>
        </w:rPr>
        <w:t>son</w:t>
      </w:r>
      <w:r w:rsidRPr="00375CCA">
        <w:rPr>
          <w:rFonts w:ascii="Lato" w:hAnsi="Lato"/>
          <w:sz w:val="24"/>
          <w:szCs w:val="24"/>
        </w:rPr>
        <w:t xml:space="preserve"> avocat.</w:t>
      </w:r>
    </w:p>
    <w:p w14:paraId="3B989175" w14:textId="77777777" w:rsidR="00E908BC" w:rsidRPr="00375CCA" w:rsidRDefault="00E908BC" w:rsidP="00375CCA">
      <w:pPr>
        <w:ind w:right="281"/>
        <w:jc w:val="both"/>
        <w:rPr>
          <w:rFonts w:ascii="Lato" w:hAnsi="Lato"/>
          <w:sz w:val="24"/>
          <w:szCs w:val="24"/>
        </w:rPr>
      </w:pPr>
    </w:p>
    <w:p w14:paraId="671111E3" w14:textId="75A6017E" w:rsidR="00E908BC" w:rsidRPr="00375CCA" w:rsidRDefault="00E908BC" w:rsidP="00375CCA">
      <w:pPr>
        <w:ind w:right="281"/>
        <w:jc w:val="both"/>
        <w:rPr>
          <w:rFonts w:ascii="Lato" w:hAnsi="Lato"/>
          <w:sz w:val="24"/>
          <w:szCs w:val="24"/>
        </w:rPr>
      </w:pPr>
      <w:r w:rsidRPr="00375CCA">
        <w:rPr>
          <w:rFonts w:ascii="Lato" w:hAnsi="Lato"/>
          <w:sz w:val="24"/>
          <w:szCs w:val="24"/>
        </w:rPr>
        <w:t xml:space="preserve">C’est dans ce contexte que les parties concluent la présente convention de procédure participative prévue aux articles 2062 et suivants du </w:t>
      </w:r>
      <w:r w:rsidR="001E11DE">
        <w:rPr>
          <w:rFonts w:ascii="Lato" w:hAnsi="Lato"/>
          <w:sz w:val="24"/>
          <w:szCs w:val="24"/>
        </w:rPr>
        <w:t>c</w:t>
      </w:r>
      <w:r w:rsidRPr="00375CCA">
        <w:rPr>
          <w:rFonts w:ascii="Lato" w:hAnsi="Lato"/>
          <w:sz w:val="24"/>
          <w:szCs w:val="24"/>
        </w:rPr>
        <w:t>ode civil et régie par les articles 1542 et suivants du code de procédure civile.</w:t>
      </w:r>
    </w:p>
    <w:p w14:paraId="14E8303F" w14:textId="77777777" w:rsidR="00E908BC" w:rsidRPr="00375CCA" w:rsidRDefault="00E908BC" w:rsidP="00375CCA">
      <w:pPr>
        <w:ind w:right="281"/>
        <w:jc w:val="both"/>
        <w:rPr>
          <w:rFonts w:ascii="Lato" w:hAnsi="Lato"/>
          <w:sz w:val="24"/>
          <w:szCs w:val="24"/>
        </w:rPr>
      </w:pPr>
    </w:p>
    <w:p w14:paraId="2A8FA140" w14:textId="77777777" w:rsidR="00E908BC" w:rsidRPr="00375CCA" w:rsidRDefault="00E908BC" w:rsidP="00375CCA">
      <w:pPr>
        <w:pStyle w:val="Paragraphedeliste"/>
        <w:ind w:left="0" w:right="281"/>
        <w:jc w:val="both"/>
        <w:rPr>
          <w:rFonts w:ascii="Lato" w:hAnsi="Lato"/>
          <w:sz w:val="24"/>
          <w:szCs w:val="24"/>
        </w:rPr>
      </w:pPr>
      <w:r w:rsidRPr="00375CCA">
        <w:rPr>
          <w:rFonts w:ascii="Lato" w:hAnsi="Lato"/>
          <w:sz w:val="24"/>
          <w:szCs w:val="24"/>
        </w:rPr>
        <w:t>Les parties indiquent avoir la capacité juridique.</w:t>
      </w:r>
    </w:p>
    <w:p w14:paraId="6329EF36" w14:textId="77777777" w:rsidR="00E908BC" w:rsidRPr="00375CCA" w:rsidRDefault="00E908BC" w:rsidP="00375CCA">
      <w:pPr>
        <w:ind w:right="281"/>
        <w:jc w:val="both"/>
        <w:rPr>
          <w:rFonts w:ascii="Lato" w:hAnsi="Lato"/>
          <w:sz w:val="24"/>
          <w:szCs w:val="24"/>
        </w:rPr>
      </w:pPr>
    </w:p>
    <w:p w14:paraId="5ACAD816" w14:textId="77777777" w:rsidR="00E908BC" w:rsidRPr="00375CCA" w:rsidRDefault="00E908BC" w:rsidP="00375CCA">
      <w:pPr>
        <w:ind w:right="281" w:firstLine="993"/>
        <w:jc w:val="both"/>
        <w:rPr>
          <w:rFonts w:ascii="Lato" w:hAnsi="Lato"/>
          <w:i/>
          <w:sz w:val="24"/>
          <w:szCs w:val="24"/>
        </w:rPr>
      </w:pPr>
      <w:r w:rsidRPr="00375CCA">
        <w:rPr>
          <w:rFonts w:ascii="Lato" w:hAnsi="Lato"/>
          <w:i/>
          <w:sz w:val="24"/>
          <w:szCs w:val="24"/>
        </w:rPr>
        <w:t>[Article 1123 du CCIV.</w:t>
      </w:r>
    </w:p>
    <w:p w14:paraId="2E98FC70" w14:textId="3E190F22" w:rsidR="00022BFB" w:rsidRPr="00375CCA" w:rsidRDefault="00E908BC" w:rsidP="00375CCA">
      <w:pPr>
        <w:ind w:right="281" w:firstLine="993"/>
        <w:jc w:val="both"/>
        <w:rPr>
          <w:rFonts w:ascii="Lato" w:hAnsi="Lato"/>
          <w:i/>
          <w:sz w:val="24"/>
          <w:szCs w:val="24"/>
        </w:rPr>
      </w:pPr>
      <w:r w:rsidRPr="00375CCA">
        <w:rPr>
          <w:rFonts w:ascii="Lato" w:hAnsi="Lato"/>
          <w:i/>
          <w:sz w:val="24"/>
          <w:szCs w:val="24"/>
        </w:rPr>
        <w:t>Application des règles de droit commun des contrats.]</w:t>
      </w:r>
    </w:p>
    <w:p w14:paraId="626658E7" w14:textId="77777777" w:rsidR="00022BFB" w:rsidRPr="00375CCA" w:rsidRDefault="00022BFB" w:rsidP="00375CCA">
      <w:pPr>
        <w:ind w:right="281" w:firstLine="993"/>
        <w:jc w:val="both"/>
        <w:rPr>
          <w:rFonts w:ascii="Lato" w:hAnsi="Lato"/>
          <w:i/>
          <w:sz w:val="24"/>
          <w:szCs w:val="24"/>
        </w:rPr>
      </w:pPr>
    </w:p>
    <w:p w14:paraId="5EA62FE5" w14:textId="1DAA700A" w:rsidR="00E908BC" w:rsidRPr="00375CCA" w:rsidRDefault="00E908BC" w:rsidP="00375CCA">
      <w:pPr>
        <w:ind w:right="281"/>
        <w:jc w:val="both"/>
        <w:rPr>
          <w:rFonts w:ascii="Lato" w:hAnsi="Lato"/>
          <w:i/>
          <w:sz w:val="24"/>
          <w:szCs w:val="24"/>
        </w:rPr>
      </w:pPr>
      <w:r w:rsidRPr="00375CCA">
        <w:rPr>
          <w:rFonts w:ascii="Lato" w:hAnsi="Lato"/>
          <w:sz w:val="24"/>
          <w:szCs w:val="24"/>
        </w:rPr>
        <w:t>Les parties indiquent que le juge compétent pour connaître du litige qui les oppose n’a pas été saisi par l’une d’elles.</w:t>
      </w:r>
    </w:p>
    <w:p w14:paraId="38BBF0C6" w14:textId="77777777" w:rsidR="00E908BC" w:rsidRPr="00375CCA" w:rsidRDefault="00E908BC" w:rsidP="00375CCA">
      <w:pPr>
        <w:pStyle w:val="Paragraphedeliste"/>
        <w:ind w:left="0" w:right="281"/>
        <w:jc w:val="both"/>
        <w:rPr>
          <w:rFonts w:ascii="Lato" w:hAnsi="Lato"/>
          <w:sz w:val="24"/>
          <w:szCs w:val="24"/>
        </w:rPr>
      </w:pPr>
    </w:p>
    <w:p w14:paraId="1D10A79C" w14:textId="77777777" w:rsidR="00E908BC" w:rsidRPr="00375CCA" w:rsidRDefault="00E908BC" w:rsidP="00375CCA">
      <w:pPr>
        <w:ind w:right="281"/>
        <w:jc w:val="both"/>
        <w:rPr>
          <w:rFonts w:ascii="Lato" w:hAnsi="Lato"/>
          <w:sz w:val="24"/>
          <w:szCs w:val="24"/>
        </w:rPr>
      </w:pPr>
      <w:r w:rsidRPr="00375CCA">
        <w:rPr>
          <w:rFonts w:ascii="Lato" w:hAnsi="Lato"/>
          <w:sz w:val="24"/>
          <w:szCs w:val="24"/>
        </w:rPr>
        <w:t>Les parties s’engagent à œuvrer conjointement et de bonne foi, assistées par leurs avocats, à la résolution amiable du différend qui les oppose.</w:t>
      </w:r>
    </w:p>
    <w:p w14:paraId="22FAD0AF" w14:textId="77777777" w:rsidR="00E908BC" w:rsidRPr="00375CCA" w:rsidRDefault="00E908BC" w:rsidP="00375CCA">
      <w:pPr>
        <w:ind w:right="281"/>
        <w:jc w:val="both"/>
        <w:rPr>
          <w:rFonts w:ascii="Lato" w:hAnsi="Lato"/>
          <w:sz w:val="24"/>
          <w:szCs w:val="24"/>
        </w:rPr>
      </w:pPr>
    </w:p>
    <w:p w14:paraId="0B248838" w14:textId="68129B39" w:rsidR="00E908BC" w:rsidRPr="00375CCA" w:rsidRDefault="00E908BC" w:rsidP="00375CCA">
      <w:pPr>
        <w:ind w:right="281"/>
        <w:jc w:val="both"/>
        <w:rPr>
          <w:rFonts w:ascii="Lato" w:hAnsi="Lato"/>
          <w:sz w:val="24"/>
          <w:szCs w:val="24"/>
        </w:rPr>
      </w:pPr>
      <w:r w:rsidRPr="00375CCA">
        <w:rPr>
          <w:rFonts w:ascii="Lato" w:hAnsi="Lato"/>
          <w:sz w:val="24"/>
          <w:szCs w:val="24"/>
        </w:rPr>
        <w:t>La présente convention peut être modifiée dans les mêmes formes que celles prévues pour son établissement.</w:t>
      </w:r>
    </w:p>
    <w:p w14:paraId="138A7A21" w14:textId="77777777" w:rsidR="00E908BC" w:rsidRPr="00375CCA" w:rsidRDefault="00E908BC" w:rsidP="00375CCA">
      <w:pPr>
        <w:ind w:right="281"/>
        <w:jc w:val="both"/>
        <w:rPr>
          <w:rFonts w:ascii="Lato" w:hAnsi="Lato"/>
          <w:sz w:val="24"/>
          <w:szCs w:val="24"/>
        </w:rPr>
      </w:pPr>
    </w:p>
    <w:p w14:paraId="427BF6CA" w14:textId="77777777" w:rsidR="00E908BC" w:rsidRPr="00375CCA" w:rsidRDefault="00E908BC" w:rsidP="00375CCA">
      <w:pPr>
        <w:ind w:right="281"/>
        <w:jc w:val="both"/>
        <w:rPr>
          <w:rFonts w:ascii="Lato" w:hAnsi="Lato"/>
          <w:i/>
          <w:sz w:val="24"/>
          <w:szCs w:val="24"/>
        </w:rPr>
      </w:pPr>
      <w:r w:rsidRPr="00375CCA">
        <w:rPr>
          <w:rFonts w:ascii="Lato" w:hAnsi="Lato"/>
          <w:i/>
          <w:sz w:val="24"/>
          <w:szCs w:val="24"/>
        </w:rPr>
        <w:t>[Article 1546 du CPC.</w:t>
      </w:r>
    </w:p>
    <w:p w14:paraId="28B78311" w14:textId="77777777" w:rsidR="00E908BC" w:rsidRPr="00375CCA" w:rsidRDefault="00E908BC" w:rsidP="00375CCA">
      <w:pPr>
        <w:ind w:right="281"/>
        <w:jc w:val="both"/>
        <w:rPr>
          <w:rFonts w:ascii="Lato" w:hAnsi="Lato"/>
          <w:i/>
          <w:sz w:val="24"/>
          <w:szCs w:val="24"/>
        </w:rPr>
      </w:pPr>
      <w:r w:rsidRPr="00375CCA">
        <w:rPr>
          <w:rFonts w:ascii="Lato" w:hAnsi="Lato"/>
          <w:i/>
          <w:sz w:val="24"/>
          <w:szCs w:val="24"/>
        </w:rPr>
        <w:t>Les parties peuvent décider en cours d’exécution de modifier les termes de la convention ou la compléter si cela s’avérait nécessaire. Les modifications font alors l’objet d’un avenant qui implique le consentement de l’ensemble des parties.]</w:t>
      </w:r>
    </w:p>
    <w:p w14:paraId="232BFB4B" w14:textId="0C3C36C5" w:rsidR="00E908BC" w:rsidRDefault="00E908BC" w:rsidP="00375CCA">
      <w:pPr>
        <w:ind w:right="281"/>
        <w:jc w:val="both"/>
        <w:rPr>
          <w:rFonts w:ascii="Lato" w:hAnsi="Lato"/>
          <w:b/>
          <w:smallCaps/>
          <w:sz w:val="24"/>
          <w:szCs w:val="24"/>
          <w:u w:val="single"/>
        </w:rPr>
      </w:pPr>
    </w:p>
    <w:p w14:paraId="7D0DDB9C" w14:textId="17AEEAC8" w:rsidR="001F77D1" w:rsidRDefault="001F77D1" w:rsidP="00375CCA">
      <w:pPr>
        <w:ind w:right="281"/>
        <w:jc w:val="both"/>
        <w:rPr>
          <w:rFonts w:ascii="Lato" w:hAnsi="Lato"/>
          <w:b/>
          <w:smallCaps/>
          <w:sz w:val="24"/>
          <w:szCs w:val="24"/>
          <w:u w:val="single"/>
        </w:rPr>
      </w:pPr>
    </w:p>
    <w:p w14:paraId="2C71BEEB" w14:textId="77777777" w:rsidR="001F77D1" w:rsidRPr="00375CCA" w:rsidRDefault="001F77D1" w:rsidP="00375CCA">
      <w:pPr>
        <w:ind w:right="281"/>
        <w:jc w:val="both"/>
        <w:rPr>
          <w:rFonts w:ascii="Lato" w:hAnsi="Lato"/>
          <w:b/>
          <w:smallCaps/>
          <w:sz w:val="24"/>
          <w:szCs w:val="24"/>
          <w:u w:val="single"/>
        </w:rPr>
      </w:pPr>
    </w:p>
    <w:p w14:paraId="69543719" w14:textId="77777777" w:rsidR="00E908BC" w:rsidRPr="00375CCA" w:rsidRDefault="00E908BC" w:rsidP="00375CCA">
      <w:pPr>
        <w:ind w:right="281"/>
        <w:jc w:val="both"/>
        <w:rPr>
          <w:rFonts w:ascii="Lato" w:hAnsi="Lato"/>
          <w:b/>
          <w:smallCaps/>
          <w:sz w:val="24"/>
          <w:szCs w:val="24"/>
          <w:u w:val="single"/>
        </w:rPr>
      </w:pPr>
    </w:p>
    <w:p w14:paraId="5ED2A587" w14:textId="77777777" w:rsidR="00E908BC" w:rsidRPr="00375CCA" w:rsidRDefault="00E908BC" w:rsidP="00375CCA">
      <w:pPr>
        <w:ind w:right="281"/>
        <w:jc w:val="both"/>
        <w:rPr>
          <w:rFonts w:ascii="Lato" w:hAnsi="Lato"/>
          <w:b/>
          <w:smallCaps/>
          <w:sz w:val="24"/>
          <w:szCs w:val="24"/>
          <w:u w:val="single"/>
        </w:rPr>
      </w:pPr>
      <w:r w:rsidRPr="00375CCA">
        <w:rPr>
          <w:rFonts w:ascii="Lato" w:hAnsi="Lato"/>
          <w:b/>
          <w:smallCaps/>
          <w:sz w:val="24"/>
          <w:szCs w:val="24"/>
          <w:u w:val="single"/>
        </w:rPr>
        <w:lastRenderedPageBreak/>
        <w:t>Article 2 – Durée de la convention</w:t>
      </w:r>
    </w:p>
    <w:p w14:paraId="52251804" w14:textId="77777777" w:rsidR="00E908BC" w:rsidRPr="00375CCA" w:rsidRDefault="00E908BC" w:rsidP="00375CCA">
      <w:pPr>
        <w:ind w:right="281"/>
        <w:jc w:val="both"/>
        <w:rPr>
          <w:rFonts w:ascii="Lato" w:hAnsi="Lato"/>
          <w:sz w:val="24"/>
          <w:szCs w:val="24"/>
        </w:rPr>
      </w:pPr>
    </w:p>
    <w:p w14:paraId="6CE8BA28" w14:textId="70AE2E62" w:rsidR="00E908BC" w:rsidRPr="00375CCA" w:rsidRDefault="00E908BC" w:rsidP="00375CCA">
      <w:pPr>
        <w:ind w:right="281"/>
        <w:jc w:val="both"/>
        <w:rPr>
          <w:rFonts w:ascii="Lato" w:hAnsi="Lato"/>
          <w:sz w:val="24"/>
          <w:szCs w:val="24"/>
        </w:rPr>
      </w:pPr>
      <w:r w:rsidRPr="00375CCA">
        <w:rPr>
          <w:rFonts w:ascii="Lato" w:hAnsi="Lato"/>
          <w:sz w:val="24"/>
          <w:szCs w:val="24"/>
        </w:rPr>
        <w:t>La présente convention prendra donc fin le … .</w:t>
      </w:r>
    </w:p>
    <w:p w14:paraId="373A8160" w14:textId="77777777" w:rsidR="00E908BC" w:rsidRPr="00375CCA" w:rsidRDefault="00E908BC" w:rsidP="00375CCA">
      <w:pPr>
        <w:pStyle w:val="Paragraphedeliste"/>
        <w:ind w:left="0" w:right="281"/>
        <w:jc w:val="both"/>
        <w:rPr>
          <w:rFonts w:ascii="Lato" w:hAnsi="Lato"/>
          <w:i/>
          <w:sz w:val="24"/>
          <w:szCs w:val="24"/>
        </w:rPr>
      </w:pPr>
    </w:p>
    <w:p w14:paraId="5A8208A1" w14:textId="2C381F20"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[Article 2062 du CCIV &amp; article 1555</w:t>
      </w:r>
      <w:r w:rsidR="00C043A2" w:rsidRPr="00375CCA">
        <w:rPr>
          <w:rFonts w:ascii="Lato" w:hAnsi="Lato"/>
          <w:i/>
          <w:sz w:val="24"/>
          <w:szCs w:val="24"/>
        </w:rPr>
        <w:t xml:space="preserve"> 1°</w:t>
      </w:r>
      <w:r w:rsidRPr="00375CCA">
        <w:rPr>
          <w:rFonts w:ascii="Lato" w:hAnsi="Lato"/>
          <w:i/>
          <w:sz w:val="24"/>
          <w:szCs w:val="24"/>
        </w:rPr>
        <w:t xml:space="preserve"> du CPC.</w:t>
      </w:r>
    </w:p>
    <w:p w14:paraId="4991F0A3" w14:textId="77777777"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La mention du terme de la CPP est prévue à peine de nullité (article 2063 du CCIV)]</w:t>
      </w:r>
    </w:p>
    <w:p w14:paraId="7EC9897C" w14:textId="77777777" w:rsidR="00E908BC" w:rsidRPr="00375CCA" w:rsidRDefault="00E908BC" w:rsidP="00375CCA">
      <w:pPr>
        <w:ind w:right="281"/>
        <w:jc w:val="both"/>
        <w:rPr>
          <w:rFonts w:ascii="Lato" w:hAnsi="Lato"/>
          <w:sz w:val="24"/>
          <w:szCs w:val="24"/>
        </w:rPr>
      </w:pPr>
    </w:p>
    <w:p w14:paraId="14AC45F2" w14:textId="77777777" w:rsidR="00E908BC" w:rsidRPr="00375CCA" w:rsidRDefault="00E908BC" w:rsidP="00375CCA">
      <w:pPr>
        <w:ind w:right="281"/>
        <w:jc w:val="both"/>
        <w:rPr>
          <w:rFonts w:ascii="Lato" w:hAnsi="Lato"/>
          <w:sz w:val="24"/>
          <w:szCs w:val="24"/>
        </w:rPr>
      </w:pPr>
      <w:r w:rsidRPr="00375CCA">
        <w:rPr>
          <w:rFonts w:ascii="Lato" w:hAnsi="Lato"/>
          <w:sz w:val="24"/>
          <w:szCs w:val="24"/>
        </w:rPr>
        <w:t>Toutefois, les parties peuvent convenir par avenant de la prolongation de la présente convention de procédure participative pour une durée déterminée ou de la résiliation anticipée de celle-ci.</w:t>
      </w:r>
    </w:p>
    <w:p w14:paraId="30041DF8" w14:textId="77777777" w:rsidR="00E908BC" w:rsidRPr="00375CCA" w:rsidRDefault="00E908BC" w:rsidP="00375CCA">
      <w:pPr>
        <w:ind w:right="281"/>
        <w:jc w:val="both"/>
        <w:rPr>
          <w:rFonts w:ascii="Lato" w:hAnsi="Lato"/>
          <w:sz w:val="24"/>
          <w:szCs w:val="24"/>
        </w:rPr>
      </w:pPr>
    </w:p>
    <w:p w14:paraId="28FE90C1" w14:textId="77777777"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[Il convient de respecter l’identité de forme prévue (article 1546 du CPC).</w:t>
      </w:r>
    </w:p>
    <w:p w14:paraId="490417E6" w14:textId="77777777"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La résiliation anticipée est expressément prévue à l’article 1555.]</w:t>
      </w:r>
    </w:p>
    <w:p w14:paraId="3D15BFF3" w14:textId="77777777" w:rsidR="00E908BC" w:rsidRPr="00375CCA" w:rsidRDefault="00E908BC" w:rsidP="00375CCA">
      <w:pPr>
        <w:ind w:right="281"/>
        <w:jc w:val="both"/>
        <w:rPr>
          <w:rFonts w:ascii="Lato" w:hAnsi="Lato"/>
          <w:sz w:val="24"/>
          <w:szCs w:val="24"/>
        </w:rPr>
      </w:pPr>
    </w:p>
    <w:p w14:paraId="0671AE9D" w14:textId="77777777" w:rsidR="00E908BC" w:rsidRPr="00375CCA" w:rsidRDefault="00E908BC" w:rsidP="00375CCA">
      <w:pPr>
        <w:ind w:right="281"/>
        <w:jc w:val="both"/>
        <w:rPr>
          <w:rFonts w:ascii="Lato" w:hAnsi="Lato"/>
          <w:sz w:val="24"/>
          <w:szCs w:val="24"/>
        </w:rPr>
      </w:pPr>
      <w:r w:rsidRPr="00375CCA">
        <w:rPr>
          <w:rFonts w:ascii="Lato" w:hAnsi="Lato"/>
          <w:sz w:val="24"/>
          <w:szCs w:val="24"/>
        </w:rPr>
        <w:t xml:space="preserve">La présente convention prendra fin de manière anticipée en cas d’accord mettant fin à l’entier litige conclu selon les modalités fixées à l’article 6-1 ou par l’établissement d’un acte conjoint constatant la persistance de tout ou partie du différend. </w:t>
      </w:r>
    </w:p>
    <w:p w14:paraId="52446EA3" w14:textId="77777777" w:rsidR="00E908BC" w:rsidRPr="00375CCA" w:rsidRDefault="00E908BC" w:rsidP="00375CCA">
      <w:pPr>
        <w:ind w:right="281"/>
        <w:jc w:val="both"/>
        <w:rPr>
          <w:rFonts w:ascii="Lato" w:hAnsi="Lato"/>
          <w:sz w:val="24"/>
          <w:szCs w:val="24"/>
        </w:rPr>
      </w:pPr>
    </w:p>
    <w:p w14:paraId="2655467F" w14:textId="54FC3CCC" w:rsidR="00E908BC" w:rsidRPr="00375CCA" w:rsidRDefault="00E908BC" w:rsidP="00375CCA">
      <w:pPr>
        <w:pStyle w:val="Paragraphedeliste"/>
        <w:ind w:left="0" w:right="281"/>
        <w:jc w:val="both"/>
        <w:rPr>
          <w:rFonts w:ascii="Lato" w:hAnsi="Lato"/>
          <w:b/>
          <w:i/>
          <w:sz w:val="24"/>
          <w:szCs w:val="24"/>
          <w:u w:val="single"/>
        </w:rPr>
      </w:pPr>
      <w:r w:rsidRPr="00375CCA">
        <w:rPr>
          <w:rFonts w:ascii="Lato" w:hAnsi="Lato"/>
          <w:i/>
          <w:sz w:val="24"/>
          <w:szCs w:val="24"/>
        </w:rPr>
        <w:t>[Article 1555 3° du CPC]</w:t>
      </w:r>
    </w:p>
    <w:p w14:paraId="71069783" w14:textId="22B6030E" w:rsidR="00022BFB" w:rsidRDefault="00022BFB" w:rsidP="00375CCA">
      <w:pPr>
        <w:ind w:right="281"/>
        <w:jc w:val="both"/>
        <w:rPr>
          <w:rFonts w:ascii="Lato" w:hAnsi="Lato"/>
          <w:b/>
          <w:smallCaps/>
          <w:sz w:val="24"/>
          <w:szCs w:val="24"/>
          <w:u w:val="single"/>
        </w:rPr>
      </w:pPr>
    </w:p>
    <w:p w14:paraId="3BA00714" w14:textId="77777777" w:rsidR="001F77D1" w:rsidRPr="00375CCA" w:rsidRDefault="001F77D1" w:rsidP="00375CCA">
      <w:pPr>
        <w:ind w:right="281"/>
        <w:jc w:val="both"/>
        <w:rPr>
          <w:rFonts w:ascii="Lato" w:hAnsi="Lato"/>
          <w:b/>
          <w:smallCaps/>
          <w:sz w:val="24"/>
          <w:szCs w:val="24"/>
          <w:u w:val="single"/>
        </w:rPr>
      </w:pPr>
    </w:p>
    <w:p w14:paraId="307E4377" w14:textId="4823DED3" w:rsidR="00E908BC" w:rsidRPr="00375CCA" w:rsidRDefault="00E908BC" w:rsidP="00375CCA">
      <w:pPr>
        <w:ind w:right="281"/>
        <w:jc w:val="both"/>
        <w:rPr>
          <w:rFonts w:ascii="Lato" w:hAnsi="Lato"/>
          <w:b/>
          <w:smallCaps/>
          <w:sz w:val="24"/>
          <w:szCs w:val="24"/>
          <w:u w:val="single"/>
        </w:rPr>
      </w:pPr>
      <w:r w:rsidRPr="00375CCA">
        <w:rPr>
          <w:rFonts w:ascii="Lato" w:hAnsi="Lato"/>
          <w:b/>
          <w:smallCaps/>
          <w:sz w:val="24"/>
          <w:szCs w:val="24"/>
          <w:u w:val="single"/>
        </w:rPr>
        <w:t>Article 3 – Objet du différend</w:t>
      </w:r>
    </w:p>
    <w:p w14:paraId="23281979" w14:textId="77777777" w:rsidR="002308FE" w:rsidRPr="00375CCA" w:rsidRDefault="002308FE" w:rsidP="00375CCA">
      <w:pPr>
        <w:ind w:right="281"/>
        <w:jc w:val="both"/>
        <w:rPr>
          <w:rFonts w:ascii="Lato" w:hAnsi="Lato"/>
          <w:b/>
          <w:smallCaps/>
          <w:sz w:val="24"/>
          <w:szCs w:val="24"/>
          <w:u w:val="single"/>
        </w:rPr>
      </w:pPr>
    </w:p>
    <w:p w14:paraId="76EEF116" w14:textId="3D5B49C8" w:rsidR="00E908BC" w:rsidRPr="00375CCA" w:rsidRDefault="002308FE" w:rsidP="00375CCA">
      <w:pPr>
        <w:pStyle w:val="Paragraphedeliste"/>
        <w:ind w:left="0" w:right="281"/>
        <w:jc w:val="both"/>
        <w:rPr>
          <w:rFonts w:ascii="Lato" w:hAnsi="Lato"/>
          <w:sz w:val="24"/>
          <w:szCs w:val="24"/>
        </w:rPr>
      </w:pPr>
      <w:r w:rsidRPr="00375CCA">
        <w:rPr>
          <w:rFonts w:ascii="Lato" w:hAnsi="Lato"/>
          <w:sz w:val="24"/>
          <w:szCs w:val="24"/>
        </w:rPr>
        <w:t>Détailler ici l’objet du différend, les prétentions de chaque partie</w:t>
      </w:r>
      <w:r w:rsidR="00E908BC" w:rsidRPr="00375CCA">
        <w:rPr>
          <w:rFonts w:ascii="Lato" w:hAnsi="Lato"/>
          <w:sz w:val="24"/>
          <w:szCs w:val="24"/>
        </w:rPr>
        <w:t>…</w:t>
      </w:r>
    </w:p>
    <w:p w14:paraId="686BCD20" w14:textId="77777777" w:rsidR="002308FE" w:rsidRPr="00375CCA" w:rsidRDefault="002308FE" w:rsidP="00375CCA">
      <w:pPr>
        <w:pStyle w:val="Paragraphedeliste"/>
        <w:ind w:left="0" w:right="281"/>
        <w:jc w:val="both"/>
        <w:rPr>
          <w:rFonts w:ascii="Lato" w:hAnsi="Lato"/>
          <w:sz w:val="24"/>
          <w:szCs w:val="24"/>
        </w:rPr>
      </w:pPr>
    </w:p>
    <w:p w14:paraId="47A3D66C" w14:textId="77777777"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[1°) La mention de l’objet de la CPP est prévue à peine de nullité (article 2063 du CCIV).]</w:t>
      </w:r>
    </w:p>
    <w:p w14:paraId="7365C9C5" w14:textId="77777777" w:rsidR="00E908BC" w:rsidRPr="00375CCA" w:rsidRDefault="00E908BC" w:rsidP="00375CCA">
      <w:pPr>
        <w:ind w:right="281"/>
        <w:jc w:val="both"/>
        <w:rPr>
          <w:rFonts w:ascii="Lato" w:hAnsi="Lato"/>
          <w:sz w:val="24"/>
          <w:szCs w:val="24"/>
        </w:rPr>
      </w:pPr>
    </w:p>
    <w:p w14:paraId="22FA70EC" w14:textId="77777777"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2°) La convention ne peut porter que sur des droits dont les parties ont la libre disposition (article 2064 alinéa 1 du code civil).</w:t>
      </w:r>
    </w:p>
    <w:p w14:paraId="7CCAC601" w14:textId="3399801B"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L’article 2067 alinéa 2 du code civil précise néanmoins que le recours à la CPP est expressément autorisé en matière de divorce et de séparation de corps</w:t>
      </w:r>
      <w:r w:rsidR="001E11DE">
        <w:rPr>
          <w:rFonts w:ascii="Lato" w:hAnsi="Lato"/>
          <w:i/>
          <w:sz w:val="24"/>
          <w:szCs w:val="24"/>
        </w:rPr>
        <w:t xml:space="preserve"> </w:t>
      </w:r>
      <w:r w:rsidRPr="00375CCA">
        <w:rPr>
          <w:rFonts w:ascii="Lato" w:hAnsi="Lato"/>
          <w:i/>
          <w:sz w:val="24"/>
          <w:szCs w:val="24"/>
        </w:rPr>
        <w:t>(sous réserve des dispositions de l’article 1388 du code civil)</w:t>
      </w:r>
      <w:r w:rsidR="001E11DE">
        <w:rPr>
          <w:rFonts w:ascii="Lato" w:hAnsi="Lato"/>
          <w:i/>
          <w:sz w:val="24"/>
          <w:szCs w:val="24"/>
        </w:rPr>
        <w:t>.</w:t>
      </w:r>
    </w:p>
    <w:p w14:paraId="37019E35" w14:textId="77777777" w:rsidR="00E908BC" w:rsidRPr="00375CCA" w:rsidRDefault="00E908BC" w:rsidP="00375CCA">
      <w:pPr>
        <w:ind w:right="281"/>
        <w:jc w:val="both"/>
        <w:rPr>
          <w:rFonts w:ascii="Lato" w:hAnsi="Lato"/>
          <w:i/>
          <w:sz w:val="24"/>
          <w:szCs w:val="24"/>
        </w:rPr>
      </w:pPr>
    </w:p>
    <w:p w14:paraId="541F282D" w14:textId="77777777" w:rsidR="00E908BC" w:rsidRPr="00375CCA" w:rsidRDefault="00E908BC" w:rsidP="00375CCA">
      <w:pPr>
        <w:ind w:right="281"/>
        <w:jc w:val="both"/>
        <w:rPr>
          <w:rFonts w:ascii="Lato" w:hAnsi="Lato"/>
          <w:i/>
          <w:sz w:val="24"/>
          <w:szCs w:val="24"/>
        </w:rPr>
      </w:pPr>
    </w:p>
    <w:p w14:paraId="4A5526C8" w14:textId="77777777" w:rsidR="00E908BC" w:rsidRPr="00375CCA" w:rsidRDefault="00E908BC" w:rsidP="00375CCA">
      <w:pPr>
        <w:ind w:right="281"/>
        <w:jc w:val="both"/>
        <w:rPr>
          <w:rFonts w:ascii="Lato" w:hAnsi="Lato"/>
          <w:b/>
          <w:smallCaps/>
          <w:sz w:val="24"/>
          <w:szCs w:val="24"/>
          <w:u w:val="single"/>
        </w:rPr>
      </w:pPr>
      <w:r w:rsidRPr="00375CCA">
        <w:rPr>
          <w:rFonts w:ascii="Lato" w:hAnsi="Lato"/>
          <w:b/>
          <w:smallCaps/>
          <w:sz w:val="24"/>
          <w:szCs w:val="24"/>
          <w:u w:val="single"/>
        </w:rPr>
        <w:t xml:space="preserve">Article 4 – Les conditions de recherche d’un accord </w:t>
      </w:r>
    </w:p>
    <w:p w14:paraId="3FBD97BB" w14:textId="77777777" w:rsidR="00E908BC" w:rsidRPr="00375CCA" w:rsidRDefault="00E908BC" w:rsidP="00375CCA">
      <w:pPr>
        <w:ind w:right="281"/>
        <w:jc w:val="both"/>
        <w:rPr>
          <w:rFonts w:ascii="Lato" w:hAnsi="Lato"/>
          <w:b/>
          <w:smallCaps/>
          <w:sz w:val="24"/>
          <w:szCs w:val="24"/>
          <w:u w:val="single"/>
        </w:rPr>
      </w:pPr>
    </w:p>
    <w:p w14:paraId="6772A8F0" w14:textId="77777777" w:rsidR="00E908BC" w:rsidRPr="00375CCA" w:rsidRDefault="00E908BC" w:rsidP="00375CCA">
      <w:pPr>
        <w:ind w:right="281"/>
        <w:jc w:val="both"/>
        <w:rPr>
          <w:rFonts w:ascii="Lato" w:hAnsi="Lato"/>
          <w:b/>
          <w:sz w:val="24"/>
          <w:szCs w:val="24"/>
          <w:u w:val="single"/>
        </w:rPr>
      </w:pPr>
      <w:r w:rsidRPr="00375CCA">
        <w:rPr>
          <w:rFonts w:ascii="Lato" w:hAnsi="Lato"/>
          <w:smallCaps/>
          <w:sz w:val="24"/>
          <w:szCs w:val="24"/>
          <w:u w:val="single"/>
        </w:rPr>
        <w:t xml:space="preserve">4-1 </w:t>
      </w:r>
      <w:r w:rsidRPr="00375CCA">
        <w:rPr>
          <w:rFonts w:ascii="Lato" w:hAnsi="Lato"/>
          <w:sz w:val="24"/>
          <w:szCs w:val="24"/>
          <w:u w:val="single"/>
        </w:rPr>
        <w:t xml:space="preserve">Calendrier amiable </w:t>
      </w:r>
    </w:p>
    <w:p w14:paraId="34C7EE62" w14:textId="77777777" w:rsidR="00E908BC" w:rsidRPr="00375CCA" w:rsidRDefault="00E908BC" w:rsidP="00375CCA">
      <w:pPr>
        <w:ind w:right="281"/>
        <w:jc w:val="both"/>
        <w:rPr>
          <w:rFonts w:ascii="Lato" w:hAnsi="Lato"/>
          <w:b/>
          <w:smallCaps/>
          <w:sz w:val="24"/>
          <w:szCs w:val="24"/>
          <w:u w:val="single"/>
        </w:rPr>
      </w:pPr>
    </w:p>
    <w:p w14:paraId="7510EE5B" w14:textId="77777777" w:rsidR="00E908BC" w:rsidRPr="00375CCA" w:rsidRDefault="00E908BC" w:rsidP="00375CCA">
      <w:pPr>
        <w:ind w:right="281"/>
        <w:jc w:val="both"/>
        <w:rPr>
          <w:rFonts w:ascii="Lato" w:hAnsi="Lato"/>
          <w:sz w:val="24"/>
          <w:szCs w:val="24"/>
        </w:rPr>
      </w:pPr>
      <w:r w:rsidRPr="00375CCA">
        <w:rPr>
          <w:rFonts w:ascii="Lato" w:hAnsi="Lato"/>
          <w:sz w:val="24"/>
          <w:szCs w:val="24"/>
        </w:rPr>
        <w:t>Les parties conviennent qu’elles se réuniront au minimum une fois, pour rechercher conjointement un accord mettant un terme à leur différend.</w:t>
      </w:r>
    </w:p>
    <w:p w14:paraId="25950136" w14:textId="77777777" w:rsidR="00E908BC" w:rsidRPr="00375CCA" w:rsidRDefault="00E908BC" w:rsidP="00375CCA">
      <w:pPr>
        <w:ind w:right="281"/>
        <w:jc w:val="both"/>
        <w:rPr>
          <w:rFonts w:ascii="Lato" w:hAnsi="Lato"/>
          <w:sz w:val="24"/>
          <w:szCs w:val="24"/>
        </w:rPr>
      </w:pPr>
      <w:r w:rsidRPr="00375CCA">
        <w:rPr>
          <w:rFonts w:ascii="Lato" w:hAnsi="Lato"/>
          <w:sz w:val="24"/>
          <w:szCs w:val="24"/>
        </w:rPr>
        <w:lastRenderedPageBreak/>
        <w:tab/>
      </w:r>
    </w:p>
    <w:p w14:paraId="605C3AAC" w14:textId="77777777" w:rsidR="00E908BC" w:rsidRPr="00375CCA" w:rsidRDefault="00E908BC" w:rsidP="00375CCA">
      <w:pPr>
        <w:ind w:right="281"/>
        <w:jc w:val="both"/>
        <w:rPr>
          <w:rFonts w:ascii="Lato" w:hAnsi="Lato"/>
          <w:sz w:val="24"/>
          <w:szCs w:val="24"/>
        </w:rPr>
      </w:pPr>
      <w:r w:rsidRPr="00375CCA">
        <w:rPr>
          <w:rFonts w:ascii="Lato" w:hAnsi="Lato"/>
          <w:sz w:val="24"/>
          <w:szCs w:val="24"/>
        </w:rPr>
        <w:t xml:space="preserve">Cette première réunion de discussions permettant de confronter les points de vue de chacune des parties se tiendra, en présence de leurs avocats, le ………….… à … </w:t>
      </w:r>
    </w:p>
    <w:p w14:paraId="4D43D251" w14:textId="77777777" w:rsidR="00E908BC" w:rsidRPr="00375CCA" w:rsidRDefault="00E908BC" w:rsidP="00375CCA">
      <w:pPr>
        <w:ind w:right="281"/>
        <w:jc w:val="both"/>
        <w:rPr>
          <w:rFonts w:ascii="Lato" w:hAnsi="Lato"/>
          <w:sz w:val="24"/>
          <w:szCs w:val="24"/>
        </w:rPr>
      </w:pPr>
    </w:p>
    <w:p w14:paraId="1502765C" w14:textId="10C9AC78" w:rsidR="00E908BC" w:rsidRPr="00375CCA" w:rsidRDefault="00E908BC" w:rsidP="00375CCA">
      <w:pPr>
        <w:ind w:right="281"/>
        <w:jc w:val="both"/>
        <w:rPr>
          <w:rFonts w:ascii="Lato" w:hAnsi="Lato"/>
          <w:sz w:val="24"/>
          <w:szCs w:val="24"/>
        </w:rPr>
      </w:pPr>
      <w:r w:rsidRPr="00375CCA">
        <w:rPr>
          <w:rFonts w:ascii="Lato" w:hAnsi="Lato"/>
          <w:sz w:val="24"/>
          <w:szCs w:val="24"/>
        </w:rPr>
        <w:t xml:space="preserve">La date et le lieu de cette réunion pourront être modifiés par courrier officiel entre avocats, les parties leur donnant entiers pouvoirs à cette fin. </w:t>
      </w:r>
    </w:p>
    <w:p w14:paraId="1A8355CE" w14:textId="77777777" w:rsidR="00E908BC" w:rsidRPr="00375CCA" w:rsidRDefault="00E908BC" w:rsidP="00375CCA">
      <w:pPr>
        <w:ind w:right="281"/>
        <w:jc w:val="both"/>
        <w:rPr>
          <w:rFonts w:ascii="Lato" w:hAnsi="Lato"/>
          <w:sz w:val="24"/>
          <w:szCs w:val="24"/>
        </w:rPr>
      </w:pPr>
    </w:p>
    <w:p w14:paraId="3B7F8405" w14:textId="77777777" w:rsidR="00E908BC" w:rsidRPr="00375CCA" w:rsidRDefault="00E908BC" w:rsidP="00375CCA">
      <w:pPr>
        <w:ind w:right="281"/>
        <w:jc w:val="both"/>
        <w:rPr>
          <w:rFonts w:ascii="Lato" w:hAnsi="Lato"/>
          <w:sz w:val="24"/>
          <w:szCs w:val="24"/>
        </w:rPr>
      </w:pPr>
      <w:r w:rsidRPr="00375CCA">
        <w:rPr>
          <w:rFonts w:ascii="Lato" w:hAnsi="Lato"/>
          <w:sz w:val="24"/>
          <w:szCs w:val="24"/>
        </w:rPr>
        <w:t xml:space="preserve">Les avocats pourront prévoir des réunions supplémentaires si nécessaire. </w:t>
      </w:r>
    </w:p>
    <w:p w14:paraId="25F898E6" w14:textId="77777777" w:rsidR="00E908BC" w:rsidRPr="00375CCA" w:rsidRDefault="00E908BC" w:rsidP="00375CCA">
      <w:pPr>
        <w:ind w:right="281"/>
        <w:jc w:val="both"/>
        <w:rPr>
          <w:rFonts w:ascii="Lato" w:hAnsi="Lato"/>
          <w:b/>
          <w:smallCaps/>
          <w:sz w:val="24"/>
          <w:szCs w:val="24"/>
          <w:u w:val="single"/>
        </w:rPr>
      </w:pPr>
    </w:p>
    <w:p w14:paraId="4D0E644E" w14:textId="147DDD5D"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 xml:space="preserve">[Article 1544 du CPC : « Les parties, …, </w:t>
      </w:r>
      <w:r w:rsidR="00C043A2" w:rsidRPr="00375CCA">
        <w:rPr>
          <w:rFonts w:ascii="Lato" w:hAnsi="Lato"/>
          <w:i/>
          <w:sz w:val="24"/>
          <w:szCs w:val="24"/>
        </w:rPr>
        <w:t>œuvrent</w:t>
      </w:r>
      <w:r w:rsidRPr="00375CCA">
        <w:rPr>
          <w:rFonts w:ascii="Lato" w:hAnsi="Lato"/>
          <w:i/>
          <w:sz w:val="24"/>
          <w:szCs w:val="24"/>
        </w:rPr>
        <w:t xml:space="preserve"> conjointement, dans les conditions fixées par la convention,</w:t>
      </w:r>
      <w:r w:rsidR="00C043A2" w:rsidRPr="00375CCA">
        <w:rPr>
          <w:rFonts w:ascii="Lato" w:hAnsi="Lato"/>
          <w:i/>
          <w:sz w:val="24"/>
          <w:szCs w:val="24"/>
        </w:rPr>
        <w:t xml:space="preserve"> à un accord mettant un terme au différend</w:t>
      </w:r>
      <w:r w:rsidRPr="00375CCA">
        <w:rPr>
          <w:rFonts w:ascii="Lato" w:hAnsi="Lato"/>
          <w:i/>
          <w:sz w:val="24"/>
          <w:szCs w:val="24"/>
        </w:rPr>
        <w:t xml:space="preserve"> … »]</w:t>
      </w:r>
    </w:p>
    <w:p w14:paraId="3C2AD961" w14:textId="77777777" w:rsidR="00E908BC" w:rsidRPr="00375CCA" w:rsidRDefault="00E908BC" w:rsidP="00375CCA">
      <w:pPr>
        <w:ind w:right="281"/>
        <w:jc w:val="both"/>
        <w:rPr>
          <w:rFonts w:ascii="Lato" w:hAnsi="Lato"/>
          <w:b/>
          <w:smallCaps/>
          <w:sz w:val="24"/>
          <w:szCs w:val="24"/>
          <w:u w:val="single"/>
        </w:rPr>
      </w:pPr>
    </w:p>
    <w:p w14:paraId="52E23E4C" w14:textId="77777777" w:rsidR="00E908BC" w:rsidRPr="00375CCA" w:rsidRDefault="00E908BC" w:rsidP="00375CCA">
      <w:pPr>
        <w:ind w:right="281"/>
        <w:jc w:val="both"/>
        <w:rPr>
          <w:rFonts w:ascii="Lato" w:hAnsi="Lato"/>
          <w:b/>
          <w:smallCaps/>
          <w:sz w:val="24"/>
          <w:szCs w:val="24"/>
          <w:u w:val="single"/>
        </w:rPr>
      </w:pPr>
      <w:r w:rsidRPr="00375CCA">
        <w:rPr>
          <w:rFonts w:ascii="Lato" w:hAnsi="Lato"/>
          <w:smallCaps/>
          <w:sz w:val="24"/>
          <w:szCs w:val="24"/>
          <w:u w:val="single"/>
        </w:rPr>
        <w:t xml:space="preserve">4-2 </w:t>
      </w:r>
      <w:r w:rsidRPr="00375CCA">
        <w:rPr>
          <w:rFonts w:ascii="Lato" w:hAnsi="Lato"/>
          <w:sz w:val="24"/>
          <w:szCs w:val="24"/>
          <w:u w:val="single"/>
        </w:rPr>
        <w:t>Pièces et informations nécessaires</w:t>
      </w:r>
    </w:p>
    <w:p w14:paraId="4C7CBE34" w14:textId="77777777" w:rsidR="00E908BC" w:rsidRPr="00375CCA" w:rsidRDefault="00E908BC" w:rsidP="00375CCA">
      <w:pPr>
        <w:ind w:right="281"/>
        <w:jc w:val="both"/>
        <w:rPr>
          <w:rFonts w:ascii="Lato" w:hAnsi="Lato"/>
          <w:sz w:val="24"/>
          <w:szCs w:val="24"/>
        </w:rPr>
      </w:pPr>
    </w:p>
    <w:p w14:paraId="6899AD80" w14:textId="77777777"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[La mention des « pièces et informations nécessaires à la résolution du différend » est prévue à peine de nullité (article 2063 du CCIV).]</w:t>
      </w:r>
    </w:p>
    <w:p w14:paraId="6AA1F4D1" w14:textId="77777777" w:rsidR="00E908BC" w:rsidRPr="00375CCA" w:rsidRDefault="00E908BC" w:rsidP="00375CCA">
      <w:pPr>
        <w:pStyle w:val="Paragraphedeliste"/>
        <w:ind w:left="0" w:right="281"/>
        <w:jc w:val="both"/>
        <w:rPr>
          <w:rFonts w:ascii="Lato" w:hAnsi="Lato"/>
          <w:i/>
          <w:sz w:val="24"/>
          <w:szCs w:val="24"/>
        </w:rPr>
      </w:pPr>
    </w:p>
    <w:p w14:paraId="6239F6A7" w14:textId="77777777" w:rsidR="00E908BC" w:rsidRPr="00375CCA" w:rsidRDefault="00E908BC" w:rsidP="00375CCA">
      <w:pPr>
        <w:ind w:right="281"/>
        <w:jc w:val="both"/>
        <w:rPr>
          <w:rFonts w:ascii="Lato" w:hAnsi="Lato"/>
          <w:sz w:val="24"/>
          <w:szCs w:val="24"/>
        </w:rPr>
      </w:pPr>
      <w:r w:rsidRPr="00375CCA">
        <w:rPr>
          <w:rFonts w:ascii="Lato" w:hAnsi="Lato"/>
          <w:sz w:val="24"/>
          <w:szCs w:val="24"/>
        </w:rPr>
        <w:t>Les parties conviennent que les pièces et informations impérativement nécessaires à la résolution de leur différend sont les suivantes :</w:t>
      </w:r>
    </w:p>
    <w:p w14:paraId="64B840C1" w14:textId="77777777" w:rsidR="00E908BC" w:rsidRPr="00375CCA" w:rsidRDefault="00E908BC" w:rsidP="00375CCA">
      <w:pPr>
        <w:ind w:right="281"/>
        <w:jc w:val="both"/>
        <w:rPr>
          <w:rFonts w:ascii="Lato" w:hAnsi="Lato"/>
          <w:sz w:val="24"/>
          <w:szCs w:val="24"/>
        </w:rPr>
      </w:pPr>
    </w:p>
    <w:p w14:paraId="0B990F06" w14:textId="77777777" w:rsidR="00E908BC" w:rsidRPr="00375CCA" w:rsidRDefault="00E908BC" w:rsidP="00375CCA">
      <w:pPr>
        <w:ind w:right="281"/>
        <w:jc w:val="both"/>
        <w:rPr>
          <w:rFonts w:ascii="Lato" w:hAnsi="Lato"/>
          <w:sz w:val="24"/>
          <w:szCs w:val="24"/>
        </w:rPr>
      </w:pPr>
      <w:r w:rsidRPr="00375CCA">
        <w:rPr>
          <w:rFonts w:ascii="Lato" w:hAnsi="Lato"/>
          <w:sz w:val="24"/>
          <w:szCs w:val="24"/>
        </w:rPr>
        <w:t>Toutes autres pièces utiles pourront être communiquées.</w:t>
      </w:r>
    </w:p>
    <w:p w14:paraId="09E203AB" w14:textId="77777777" w:rsidR="00E908BC" w:rsidRPr="00375CCA" w:rsidRDefault="00E908BC" w:rsidP="00375CCA">
      <w:pPr>
        <w:ind w:right="281"/>
        <w:jc w:val="both"/>
        <w:rPr>
          <w:rFonts w:ascii="Lato" w:hAnsi="Lato"/>
          <w:sz w:val="24"/>
          <w:szCs w:val="24"/>
        </w:rPr>
      </w:pPr>
    </w:p>
    <w:p w14:paraId="3EB36A39" w14:textId="77777777" w:rsidR="00E908BC" w:rsidRPr="00375CCA" w:rsidRDefault="00E908BC" w:rsidP="00375CCA">
      <w:pPr>
        <w:ind w:right="281"/>
        <w:jc w:val="both"/>
        <w:rPr>
          <w:rFonts w:ascii="Lato" w:hAnsi="Lato"/>
          <w:sz w:val="24"/>
          <w:szCs w:val="24"/>
        </w:rPr>
      </w:pPr>
      <w:r w:rsidRPr="00375CCA">
        <w:rPr>
          <w:rFonts w:ascii="Lato" w:hAnsi="Lato"/>
          <w:sz w:val="24"/>
          <w:szCs w:val="24"/>
        </w:rPr>
        <w:t>Les pièces communiquées doivent être accompagnées d’un bordereau.</w:t>
      </w:r>
    </w:p>
    <w:p w14:paraId="03FEE1E8" w14:textId="77777777" w:rsidR="00E908BC" w:rsidRPr="00375CCA" w:rsidRDefault="00E908BC" w:rsidP="00375CCA">
      <w:pPr>
        <w:pStyle w:val="Paragraphedeliste"/>
        <w:ind w:left="0" w:right="281"/>
        <w:jc w:val="both"/>
        <w:rPr>
          <w:rFonts w:ascii="Lato" w:hAnsi="Lato"/>
          <w:i/>
          <w:sz w:val="24"/>
          <w:szCs w:val="24"/>
        </w:rPr>
      </w:pPr>
    </w:p>
    <w:p w14:paraId="642D228C" w14:textId="77777777" w:rsidR="00E908BC" w:rsidRPr="00375CCA" w:rsidRDefault="00E908BC" w:rsidP="00375CCA">
      <w:pPr>
        <w:pStyle w:val="Paragraphedeliste"/>
        <w:ind w:left="0" w:right="281"/>
        <w:jc w:val="both"/>
        <w:rPr>
          <w:rFonts w:ascii="Lato" w:hAnsi="Lato"/>
          <w:b/>
          <w:i/>
          <w:sz w:val="24"/>
          <w:szCs w:val="24"/>
          <w:u w:val="single"/>
        </w:rPr>
      </w:pPr>
      <w:r w:rsidRPr="00375CCA">
        <w:rPr>
          <w:rFonts w:ascii="Lato" w:hAnsi="Lato"/>
          <w:i/>
          <w:sz w:val="24"/>
          <w:szCs w:val="24"/>
        </w:rPr>
        <w:t>[Article 1545 alinéa 2 du CPC]</w:t>
      </w:r>
    </w:p>
    <w:p w14:paraId="0EBCB21F" w14:textId="77777777" w:rsidR="00E908BC" w:rsidRPr="00375CCA" w:rsidRDefault="00E908BC" w:rsidP="00375CCA">
      <w:pPr>
        <w:ind w:right="281"/>
        <w:jc w:val="both"/>
        <w:rPr>
          <w:rFonts w:ascii="Lato" w:hAnsi="Lato"/>
          <w:sz w:val="24"/>
          <w:szCs w:val="24"/>
          <w:u w:val="single"/>
        </w:rPr>
      </w:pPr>
    </w:p>
    <w:p w14:paraId="780A0069" w14:textId="77777777" w:rsidR="00E908BC" w:rsidRPr="00375CCA" w:rsidRDefault="00E908BC" w:rsidP="00375CCA">
      <w:pPr>
        <w:ind w:right="281"/>
        <w:jc w:val="both"/>
        <w:rPr>
          <w:rFonts w:ascii="Lato" w:hAnsi="Lato"/>
          <w:sz w:val="24"/>
          <w:szCs w:val="24"/>
          <w:u w:val="single"/>
        </w:rPr>
      </w:pPr>
    </w:p>
    <w:p w14:paraId="32BEC258" w14:textId="77777777" w:rsidR="00E908BC" w:rsidRPr="00375CCA" w:rsidRDefault="00E908BC" w:rsidP="00375CCA">
      <w:pPr>
        <w:ind w:right="281"/>
        <w:jc w:val="both"/>
        <w:rPr>
          <w:rFonts w:ascii="Lato" w:hAnsi="Lato"/>
          <w:sz w:val="24"/>
          <w:szCs w:val="24"/>
          <w:u w:val="single"/>
        </w:rPr>
      </w:pPr>
      <w:r w:rsidRPr="00375CCA">
        <w:rPr>
          <w:rFonts w:ascii="Lato" w:hAnsi="Lato"/>
          <w:sz w:val="24"/>
          <w:szCs w:val="24"/>
          <w:u w:val="single"/>
        </w:rPr>
        <w:t>4-3 Forme et contenu des écritures</w:t>
      </w:r>
    </w:p>
    <w:p w14:paraId="5B3269BB" w14:textId="77777777" w:rsidR="00E908BC" w:rsidRPr="00375CCA" w:rsidRDefault="00E908BC" w:rsidP="00375CCA">
      <w:pPr>
        <w:ind w:right="281"/>
        <w:jc w:val="both"/>
        <w:rPr>
          <w:rFonts w:ascii="Lato" w:hAnsi="Lato"/>
          <w:sz w:val="24"/>
          <w:szCs w:val="24"/>
        </w:rPr>
      </w:pPr>
    </w:p>
    <w:p w14:paraId="380F1AE1" w14:textId="77777777" w:rsidR="00E908BC" w:rsidRPr="00375CCA" w:rsidRDefault="00E908BC" w:rsidP="00375CCA">
      <w:pPr>
        <w:ind w:right="281"/>
        <w:jc w:val="both"/>
        <w:rPr>
          <w:rFonts w:ascii="Lato" w:hAnsi="Lato"/>
          <w:sz w:val="24"/>
          <w:szCs w:val="24"/>
        </w:rPr>
      </w:pPr>
      <w:r w:rsidRPr="00375CCA">
        <w:rPr>
          <w:rFonts w:ascii="Lato" w:hAnsi="Lato"/>
          <w:sz w:val="24"/>
          <w:szCs w:val="24"/>
        </w:rPr>
        <w:t>Les écritures, rédigées par les avocats de chacune des parties, prendront la forme de conclusions.</w:t>
      </w:r>
    </w:p>
    <w:p w14:paraId="3686EB74" w14:textId="77777777" w:rsidR="00E908BC" w:rsidRPr="00375CCA" w:rsidRDefault="00E908BC" w:rsidP="00375CCA">
      <w:pPr>
        <w:ind w:right="281"/>
        <w:jc w:val="both"/>
        <w:rPr>
          <w:rFonts w:ascii="Lato" w:hAnsi="Lato"/>
          <w:sz w:val="24"/>
          <w:szCs w:val="24"/>
        </w:rPr>
      </w:pPr>
    </w:p>
    <w:p w14:paraId="71038014" w14:textId="77777777" w:rsidR="00E908BC" w:rsidRPr="00375CCA" w:rsidRDefault="00E908BC" w:rsidP="00375CCA">
      <w:pPr>
        <w:ind w:right="281"/>
        <w:jc w:val="both"/>
        <w:rPr>
          <w:rFonts w:ascii="Lato" w:hAnsi="Lato"/>
          <w:sz w:val="24"/>
          <w:szCs w:val="24"/>
        </w:rPr>
      </w:pPr>
      <w:r w:rsidRPr="00375CCA">
        <w:rPr>
          <w:rFonts w:ascii="Lato" w:hAnsi="Lato"/>
          <w:sz w:val="24"/>
          <w:szCs w:val="24"/>
        </w:rPr>
        <w:t>Elles contiennent les moyens de fait et de droit (notamment les fondements et qualifications juridiques) invoqués par les parties à l’appui de leurs prétentions.</w:t>
      </w:r>
    </w:p>
    <w:p w14:paraId="2E556F49" w14:textId="77777777" w:rsidR="00E908BC" w:rsidRPr="00375CCA" w:rsidRDefault="00E908BC" w:rsidP="00375CCA">
      <w:pPr>
        <w:ind w:right="281"/>
        <w:jc w:val="both"/>
        <w:rPr>
          <w:rFonts w:ascii="Lato" w:hAnsi="Lato"/>
          <w:sz w:val="24"/>
          <w:szCs w:val="24"/>
        </w:rPr>
      </w:pPr>
    </w:p>
    <w:p w14:paraId="1E9B0C47" w14:textId="74AA7B0B" w:rsidR="00E908BC" w:rsidRDefault="00E908BC" w:rsidP="00375CCA">
      <w:pPr>
        <w:ind w:right="281"/>
        <w:jc w:val="both"/>
        <w:rPr>
          <w:rFonts w:ascii="Lato" w:hAnsi="Lato"/>
          <w:sz w:val="24"/>
          <w:szCs w:val="24"/>
        </w:rPr>
      </w:pPr>
      <w:r w:rsidRPr="00375CCA">
        <w:rPr>
          <w:rFonts w:ascii="Lato" w:hAnsi="Lato"/>
          <w:sz w:val="24"/>
          <w:szCs w:val="24"/>
        </w:rPr>
        <w:t>Elles doivent être récapitulatives et renvoyer aux numéros des pièces visées dans le bordereau annexé.</w:t>
      </w:r>
    </w:p>
    <w:p w14:paraId="4B3F4264" w14:textId="77777777" w:rsidR="00D324B1" w:rsidRPr="00375CCA" w:rsidRDefault="00D324B1" w:rsidP="00375CCA">
      <w:pPr>
        <w:ind w:right="281"/>
        <w:jc w:val="both"/>
        <w:rPr>
          <w:rFonts w:ascii="Lato" w:hAnsi="Lato"/>
          <w:sz w:val="24"/>
          <w:szCs w:val="24"/>
        </w:rPr>
      </w:pPr>
    </w:p>
    <w:p w14:paraId="3D32C195" w14:textId="053C5FB0" w:rsidR="00E908BC" w:rsidRDefault="00E908BC" w:rsidP="00375CCA">
      <w:pPr>
        <w:ind w:right="281"/>
        <w:jc w:val="both"/>
        <w:rPr>
          <w:rFonts w:ascii="Lato" w:hAnsi="Lato"/>
          <w:sz w:val="24"/>
          <w:szCs w:val="24"/>
        </w:rPr>
      </w:pPr>
    </w:p>
    <w:p w14:paraId="782F991C" w14:textId="77777777" w:rsidR="001F77D1" w:rsidRPr="00375CCA" w:rsidRDefault="001F77D1" w:rsidP="00375CCA">
      <w:pPr>
        <w:ind w:right="281"/>
        <w:jc w:val="both"/>
        <w:rPr>
          <w:rFonts w:ascii="Lato" w:hAnsi="Lato"/>
          <w:sz w:val="24"/>
          <w:szCs w:val="24"/>
        </w:rPr>
      </w:pPr>
    </w:p>
    <w:p w14:paraId="5F393709" w14:textId="77777777" w:rsidR="00E908BC" w:rsidRPr="00375CCA" w:rsidRDefault="00E908BC" w:rsidP="00375CCA">
      <w:pPr>
        <w:ind w:right="281"/>
        <w:jc w:val="both"/>
        <w:rPr>
          <w:rFonts w:ascii="Lato" w:hAnsi="Lato"/>
          <w:sz w:val="24"/>
          <w:szCs w:val="24"/>
          <w:u w:val="single"/>
        </w:rPr>
      </w:pPr>
      <w:r w:rsidRPr="00375CCA">
        <w:rPr>
          <w:rFonts w:ascii="Lato" w:hAnsi="Lato"/>
          <w:sz w:val="24"/>
          <w:szCs w:val="24"/>
          <w:u w:val="single"/>
        </w:rPr>
        <w:lastRenderedPageBreak/>
        <w:t>4-4 Modalités d’échange des pièces et écritures</w:t>
      </w:r>
    </w:p>
    <w:p w14:paraId="3101402B" w14:textId="77777777" w:rsidR="00E908BC" w:rsidRPr="00375CCA" w:rsidRDefault="00E908BC" w:rsidP="00375CCA">
      <w:pPr>
        <w:ind w:right="281"/>
        <w:jc w:val="both"/>
        <w:rPr>
          <w:rFonts w:ascii="Lato" w:hAnsi="Lato"/>
          <w:sz w:val="24"/>
          <w:szCs w:val="24"/>
          <w:u w:val="single"/>
        </w:rPr>
      </w:pPr>
    </w:p>
    <w:p w14:paraId="18077AAE" w14:textId="77777777" w:rsidR="00E908BC" w:rsidRPr="00375CCA" w:rsidRDefault="00E908BC" w:rsidP="00375CCA">
      <w:pPr>
        <w:pStyle w:val="Paragraphedeliste"/>
        <w:ind w:left="0" w:right="281"/>
        <w:jc w:val="both"/>
        <w:rPr>
          <w:rFonts w:ascii="Lato" w:hAnsi="Lato"/>
          <w:b/>
          <w:i/>
          <w:sz w:val="24"/>
          <w:szCs w:val="24"/>
          <w:u w:val="single"/>
        </w:rPr>
      </w:pPr>
      <w:r w:rsidRPr="00375CCA">
        <w:rPr>
          <w:rFonts w:ascii="Lato" w:hAnsi="Lato"/>
          <w:i/>
          <w:sz w:val="24"/>
          <w:szCs w:val="24"/>
        </w:rPr>
        <w:t>[Article 1545 alinéa 2 et 2063 du CPC.</w:t>
      </w:r>
    </w:p>
    <w:p w14:paraId="71FA1C81" w14:textId="77777777" w:rsidR="00E908BC" w:rsidRPr="00375CCA" w:rsidRDefault="00E908BC" w:rsidP="00375CCA">
      <w:pPr>
        <w:ind w:right="281"/>
        <w:jc w:val="both"/>
        <w:rPr>
          <w:rFonts w:ascii="Lato" w:hAnsi="Lato"/>
          <w:i/>
          <w:sz w:val="24"/>
          <w:szCs w:val="24"/>
        </w:rPr>
      </w:pPr>
      <w:r w:rsidRPr="00375CCA">
        <w:rPr>
          <w:rFonts w:ascii="Lato" w:hAnsi="Lato"/>
          <w:i/>
          <w:sz w:val="24"/>
          <w:szCs w:val="24"/>
        </w:rPr>
        <w:t xml:space="preserve"> </w:t>
      </w:r>
      <w:r w:rsidRPr="00375CCA">
        <w:rPr>
          <w:rFonts w:ascii="Lato" w:hAnsi="Lato"/>
          <w:i/>
          <w:sz w:val="24"/>
          <w:szCs w:val="24"/>
        </w:rPr>
        <w:tab/>
      </w:r>
      <w:r w:rsidRPr="00375CCA">
        <w:rPr>
          <w:rFonts w:ascii="Lato" w:hAnsi="Lato"/>
          <w:i/>
          <w:sz w:val="24"/>
          <w:szCs w:val="24"/>
        </w:rPr>
        <w:tab/>
        <w:t>Les modalités d’échange sont prévues à peine de nullité.]</w:t>
      </w:r>
    </w:p>
    <w:p w14:paraId="23248304" w14:textId="77777777" w:rsidR="00E908BC" w:rsidRPr="00375CCA" w:rsidRDefault="00E908BC" w:rsidP="00375CCA">
      <w:pPr>
        <w:ind w:right="281"/>
        <w:jc w:val="both"/>
        <w:rPr>
          <w:rFonts w:ascii="Lato" w:hAnsi="Lato"/>
          <w:sz w:val="24"/>
          <w:szCs w:val="24"/>
        </w:rPr>
      </w:pPr>
    </w:p>
    <w:p w14:paraId="72E48D2C" w14:textId="77777777" w:rsidR="002308FE" w:rsidRPr="00375CCA" w:rsidRDefault="00E908BC" w:rsidP="00375CCA">
      <w:pPr>
        <w:ind w:right="281"/>
        <w:jc w:val="both"/>
        <w:rPr>
          <w:rFonts w:ascii="Lato" w:hAnsi="Lato"/>
          <w:sz w:val="24"/>
          <w:szCs w:val="24"/>
        </w:rPr>
      </w:pPr>
      <w:r w:rsidRPr="00375CCA">
        <w:rPr>
          <w:rFonts w:ascii="Lato" w:hAnsi="Lato"/>
          <w:sz w:val="24"/>
          <w:szCs w:val="24"/>
        </w:rPr>
        <w:t>Cet échange se fait par l’intermédiaire des avocats des parties</w:t>
      </w:r>
      <w:r w:rsidR="002308FE" w:rsidRPr="00375CCA">
        <w:rPr>
          <w:rFonts w:ascii="Lato" w:hAnsi="Lato"/>
          <w:sz w:val="24"/>
          <w:szCs w:val="24"/>
        </w:rPr>
        <w:t>.</w:t>
      </w:r>
    </w:p>
    <w:p w14:paraId="7BC29817" w14:textId="4508BA55" w:rsidR="00E908BC" w:rsidRPr="00375CCA" w:rsidRDefault="00E908BC" w:rsidP="00375CCA">
      <w:pPr>
        <w:ind w:right="281"/>
        <w:jc w:val="both"/>
        <w:rPr>
          <w:rFonts w:ascii="Lato" w:hAnsi="Lato"/>
          <w:sz w:val="24"/>
          <w:szCs w:val="24"/>
          <w:u w:val="single"/>
        </w:rPr>
      </w:pPr>
    </w:p>
    <w:p w14:paraId="7351B45F" w14:textId="77777777" w:rsidR="00E908BC" w:rsidRPr="00375CCA" w:rsidRDefault="00E908BC" w:rsidP="00375CCA">
      <w:pPr>
        <w:ind w:right="281"/>
        <w:jc w:val="both"/>
        <w:rPr>
          <w:rFonts w:ascii="Lato" w:hAnsi="Lato"/>
          <w:sz w:val="24"/>
          <w:szCs w:val="24"/>
        </w:rPr>
      </w:pPr>
      <w:r w:rsidRPr="00375CCA">
        <w:rPr>
          <w:rFonts w:ascii="Lato" w:hAnsi="Lato"/>
          <w:sz w:val="24"/>
          <w:szCs w:val="24"/>
        </w:rPr>
        <w:t xml:space="preserve">Ces communications s’effectueront par tout moyen en usage et selon une voie officielle, s’agissant d’actes de procédure (courriers, télécopies, courriels,…), contre récépissé de l’autre avocat. </w:t>
      </w:r>
    </w:p>
    <w:p w14:paraId="208190D5" w14:textId="77777777" w:rsidR="00E908BC" w:rsidRPr="00375CCA" w:rsidRDefault="00E908BC" w:rsidP="00375CCA">
      <w:pPr>
        <w:ind w:right="281"/>
        <w:jc w:val="both"/>
        <w:rPr>
          <w:rFonts w:ascii="Lato" w:hAnsi="Lato"/>
          <w:sz w:val="24"/>
          <w:szCs w:val="24"/>
        </w:rPr>
      </w:pPr>
    </w:p>
    <w:p w14:paraId="259DF9A5" w14:textId="77777777" w:rsidR="00E908BC" w:rsidRPr="00375CCA" w:rsidRDefault="00E908BC" w:rsidP="00375CCA">
      <w:pPr>
        <w:pStyle w:val="Paragraphedeliste"/>
        <w:ind w:left="0" w:right="281"/>
        <w:jc w:val="both"/>
        <w:rPr>
          <w:rFonts w:ascii="Lato" w:hAnsi="Lato"/>
          <w:b/>
          <w:i/>
          <w:sz w:val="24"/>
          <w:szCs w:val="24"/>
          <w:u w:val="single"/>
        </w:rPr>
      </w:pPr>
      <w:r w:rsidRPr="00375CCA">
        <w:rPr>
          <w:rFonts w:ascii="Lato" w:hAnsi="Lato"/>
          <w:i/>
          <w:sz w:val="24"/>
          <w:szCs w:val="24"/>
        </w:rPr>
        <w:t>[Article 1545 alinéa 2 du CPC]</w:t>
      </w:r>
    </w:p>
    <w:p w14:paraId="387F069C" w14:textId="54E2D7A9" w:rsidR="00E908BC" w:rsidRDefault="00E908BC" w:rsidP="00375CCA">
      <w:pPr>
        <w:ind w:right="281"/>
        <w:jc w:val="both"/>
        <w:rPr>
          <w:rFonts w:ascii="Lato" w:hAnsi="Lato"/>
          <w:sz w:val="24"/>
          <w:szCs w:val="24"/>
          <w:u w:val="single"/>
        </w:rPr>
      </w:pPr>
    </w:p>
    <w:p w14:paraId="1D78465D" w14:textId="77777777" w:rsidR="00D324B1" w:rsidRPr="00375CCA" w:rsidRDefault="00D324B1" w:rsidP="00375CCA">
      <w:pPr>
        <w:ind w:right="281"/>
        <w:jc w:val="both"/>
        <w:rPr>
          <w:rFonts w:ascii="Lato" w:hAnsi="Lato"/>
          <w:sz w:val="24"/>
          <w:szCs w:val="24"/>
          <w:u w:val="single"/>
        </w:rPr>
      </w:pPr>
    </w:p>
    <w:p w14:paraId="7C2D5613" w14:textId="77777777" w:rsidR="00E908BC" w:rsidRPr="00375CCA" w:rsidRDefault="00E908BC" w:rsidP="00375CCA">
      <w:pPr>
        <w:ind w:right="281"/>
        <w:jc w:val="both"/>
        <w:rPr>
          <w:rFonts w:ascii="Lato" w:hAnsi="Lato"/>
          <w:sz w:val="24"/>
          <w:szCs w:val="24"/>
          <w:u w:val="single"/>
        </w:rPr>
      </w:pPr>
      <w:r w:rsidRPr="00375CCA">
        <w:rPr>
          <w:rFonts w:ascii="Lato" w:hAnsi="Lato"/>
          <w:sz w:val="24"/>
          <w:szCs w:val="24"/>
          <w:u w:val="single"/>
        </w:rPr>
        <w:t>4-5</w:t>
      </w:r>
      <w:r w:rsidRPr="00375CCA">
        <w:rPr>
          <w:rFonts w:ascii="Lato" w:hAnsi="Lato"/>
          <w:color w:val="FF0000"/>
          <w:sz w:val="24"/>
          <w:szCs w:val="24"/>
          <w:u w:val="single"/>
        </w:rPr>
        <w:t xml:space="preserve"> </w:t>
      </w:r>
      <w:r w:rsidRPr="00375CCA">
        <w:rPr>
          <w:rFonts w:ascii="Lato" w:hAnsi="Lato"/>
          <w:sz w:val="24"/>
          <w:szCs w:val="24"/>
          <w:u w:val="single"/>
        </w:rPr>
        <w:t>Calendrier de procédure</w:t>
      </w:r>
    </w:p>
    <w:p w14:paraId="724C1B13" w14:textId="77777777" w:rsidR="00E908BC" w:rsidRPr="00375CCA" w:rsidRDefault="00E908BC" w:rsidP="00375CCA">
      <w:pPr>
        <w:ind w:right="281"/>
        <w:jc w:val="both"/>
        <w:rPr>
          <w:rFonts w:ascii="Lato" w:hAnsi="Lato"/>
          <w:sz w:val="24"/>
          <w:szCs w:val="24"/>
        </w:rPr>
      </w:pPr>
    </w:p>
    <w:p w14:paraId="6CB791A0" w14:textId="77777777" w:rsidR="00E908BC" w:rsidRPr="00375CCA" w:rsidRDefault="00E908BC" w:rsidP="00375CCA">
      <w:pPr>
        <w:ind w:right="281"/>
        <w:jc w:val="both"/>
        <w:rPr>
          <w:rFonts w:ascii="Lato" w:hAnsi="Lato"/>
          <w:sz w:val="24"/>
          <w:szCs w:val="24"/>
        </w:rPr>
      </w:pPr>
      <w:r w:rsidRPr="00375CCA">
        <w:rPr>
          <w:rFonts w:ascii="Lato" w:hAnsi="Lato"/>
          <w:sz w:val="24"/>
          <w:szCs w:val="24"/>
        </w:rPr>
        <w:t xml:space="preserve">Les parties s’engagent à s’échanger leurs conclusions et pièces, listées dans un bordereau,  selon le calendrier suivant : </w:t>
      </w:r>
    </w:p>
    <w:p w14:paraId="595A8C5A" w14:textId="77777777" w:rsidR="00E908BC" w:rsidRPr="00375CCA" w:rsidRDefault="00E908BC" w:rsidP="00375CCA">
      <w:pPr>
        <w:ind w:right="281"/>
        <w:jc w:val="both"/>
        <w:rPr>
          <w:rFonts w:ascii="Lato" w:hAnsi="Lato"/>
          <w:sz w:val="24"/>
          <w:szCs w:val="24"/>
        </w:rPr>
      </w:pPr>
    </w:p>
    <w:p w14:paraId="01C741D3" w14:textId="77777777" w:rsidR="00E908BC" w:rsidRPr="00375CCA" w:rsidRDefault="00E908BC" w:rsidP="00375CCA">
      <w:pPr>
        <w:tabs>
          <w:tab w:val="left" w:pos="6840"/>
        </w:tabs>
        <w:ind w:right="281"/>
        <w:jc w:val="both"/>
        <w:rPr>
          <w:rFonts w:ascii="Lato" w:hAnsi="Lato"/>
          <w:sz w:val="24"/>
          <w:szCs w:val="24"/>
        </w:rPr>
      </w:pPr>
      <w:r w:rsidRPr="00375CCA">
        <w:rPr>
          <w:rFonts w:ascii="Lato" w:hAnsi="Lato"/>
          <w:sz w:val="24"/>
          <w:szCs w:val="24"/>
        </w:rPr>
        <w:t>- communication des conclusions et pièces de…</w:t>
      </w:r>
      <w:r w:rsidRPr="00375CCA">
        <w:rPr>
          <w:rFonts w:ascii="Lato" w:hAnsi="Lato"/>
          <w:sz w:val="24"/>
          <w:szCs w:val="24"/>
        </w:rPr>
        <w:tab/>
        <w:t>avant le : …………….</w:t>
      </w:r>
    </w:p>
    <w:p w14:paraId="5434E90F" w14:textId="77777777" w:rsidR="00E908BC" w:rsidRPr="00375CCA" w:rsidRDefault="00E908BC" w:rsidP="00375CCA">
      <w:pPr>
        <w:tabs>
          <w:tab w:val="left" w:pos="6840"/>
        </w:tabs>
        <w:ind w:right="281"/>
        <w:jc w:val="both"/>
        <w:rPr>
          <w:rFonts w:ascii="Lato" w:hAnsi="Lato"/>
          <w:sz w:val="24"/>
          <w:szCs w:val="24"/>
        </w:rPr>
      </w:pPr>
      <w:r w:rsidRPr="00375CCA">
        <w:rPr>
          <w:rFonts w:ascii="Lato" w:hAnsi="Lato"/>
          <w:sz w:val="24"/>
          <w:szCs w:val="24"/>
        </w:rPr>
        <w:t>- communication des conclusions et pièces de …</w:t>
      </w:r>
      <w:r w:rsidRPr="00375CCA">
        <w:rPr>
          <w:rFonts w:ascii="Lato" w:hAnsi="Lato"/>
          <w:sz w:val="24"/>
          <w:szCs w:val="24"/>
        </w:rPr>
        <w:tab/>
        <w:t>avant le : …………….</w:t>
      </w:r>
    </w:p>
    <w:p w14:paraId="0CDDC124" w14:textId="77777777" w:rsidR="00E908BC" w:rsidRPr="00375CCA" w:rsidRDefault="00E908BC" w:rsidP="00375CCA">
      <w:pPr>
        <w:tabs>
          <w:tab w:val="left" w:pos="6840"/>
        </w:tabs>
        <w:ind w:right="281"/>
        <w:jc w:val="both"/>
        <w:rPr>
          <w:rFonts w:ascii="Lato" w:hAnsi="Lato"/>
          <w:sz w:val="24"/>
          <w:szCs w:val="24"/>
        </w:rPr>
      </w:pPr>
      <w:r w:rsidRPr="00375CCA">
        <w:rPr>
          <w:rFonts w:ascii="Lato" w:hAnsi="Lato"/>
          <w:sz w:val="24"/>
          <w:szCs w:val="24"/>
        </w:rPr>
        <w:t xml:space="preserve">- communication des conclusions en réponse de … </w:t>
      </w:r>
      <w:r w:rsidRPr="00375CCA">
        <w:rPr>
          <w:rFonts w:ascii="Lato" w:hAnsi="Lato"/>
          <w:sz w:val="24"/>
          <w:szCs w:val="24"/>
        </w:rPr>
        <w:tab/>
        <w:t>avant le : …………….</w:t>
      </w:r>
    </w:p>
    <w:p w14:paraId="324740A5" w14:textId="77777777" w:rsidR="00E908BC" w:rsidRPr="00375CCA" w:rsidRDefault="00E908BC" w:rsidP="00375CCA">
      <w:pPr>
        <w:tabs>
          <w:tab w:val="left" w:pos="6840"/>
        </w:tabs>
        <w:ind w:right="281"/>
        <w:jc w:val="both"/>
        <w:rPr>
          <w:rFonts w:ascii="Lato" w:hAnsi="Lato"/>
          <w:sz w:val="24"/>
          <w:szCs w:val="24"/>
        </w:rPr>
      </w:pPr>
      <w:r w:rsidRPr="00375CCA">
        <w:rPr>
          <w:rFonts w:ascii="Lato" w:hAnsi="Lato"/>
          <w:sz w:val="24"/>
          <w:szCs w:val="24"/>
        </w:rPr>
        <w:t xml:space="preserve">- communication des conclusions en réponse de … </w:t>
      </w:r>
      <w:r w:rsidRPr="00375CCA">
        <w:rPr>
          <w:rFonts w:ascii="Lato" w:hAnsi="Lato"/>
          <w:sz w:val="24"/>
          <w:szCs w:val="24"/>
        </w:rPr>
        <w:tab/>
        <w:t>avant le : …………….</w:t>
      </w:r>
    </w:p>
    <w:p w14:paraId="7287C71D" w14:textId="77777777" w:rsidR="00E908BC" w:rsidRPr="00375CCA" w:rsidRDefault="00E908BC" w:rsidP="00375CCA">
      <w:pPr>
        <w:ind w:right="281"/>
        <w:jc w:val="both"/>
        <w:rPr>
          <w:rFonts w:ascii="Lato" w:hAnsi="Lato"/>
          <w:sz w:val="24"/>
          <w:szCs w:val="24"/>
        </w:rPr>
      </w:pPr>
    </w:p>
    <w:p w14:paraId="5DEEA72F" w14:textId="77777777" w:rsidR="00E908BC" w:rsidRPr="00375CCA" w:rsidRDefault="00E908BC" w:rsidP="00375CCA">
      <w:pPr>
        <w:ind w:right="281"/>
        <w:jc w:val="both"/>
        <w:rPr>
          <w:rFonts w:ascii="Lato" w:hAnsi="Lato"/>
          <w:sz w:val="24"/>
          <w:szCs w:val="24"/>
        </w:rPr>
      </w:pPr>
      <w:r w:rsidRPr="00375CCA">
        <w:rPr>
          <w:rFonts w:ascii="Lato" w:hAnsi="Lato"/>
          <w:sz w:val="24"/>
          <w:szCs w:val="24"/>
        </w:rPr>
        <w:t xml:space="preserve">Chaque avocat se charge de porter à la connaissance de son client les écritures et pièces échangées. </w:t>
      </w:r>
    </w:p>
    <w:p w14:paraId="27909576" w14:textId="77777777" w:rsidR="00E908BC" w:rsidRPr="00375CCA" w:rsidRDefault="00E908BC" w:rsidP="00375CCA">
      <w:pPr>
        <w:ind w:right="281"/>
        <w:jc w:val="both"/>
        <w:rPr>
          <w:rFonts w:ascii="Lato" w:hAnsi="Lato"/>
          <w:sz w:val="24"/>
          <w:szCs w:val="24"/>
        </w:rPr>
      </w:pPr>
    </w:p>
    <w:p w14:paraId="70C28C1B" w14:textId="77777777" w:rsidR="00E908BC" w:rsidRPr="00375CCA" w:rsidRDefault="00E908BC" w:rsidP="00375CCA">
      <w:pPr>
        <w:pStyle w:val="Paragraphedeliste"/>
        <w:ind w:left="0" w:right="281"/>
        <w:jc w:val="both"/>
        <w:rPr>
          <w:rFonts w:ascii="Lato" w:hAnsi="Lato"/>
          <w:b/>
          <w:i/>
          <w:sz w:val="24"/>
          <w:szCs w:val="24"/>
          <w:u w:val="single"/>
        </w:rPr>
      </w:pPr>
      <w:r w:rsidRPr="00375CCA">
        <w:rPr>
          <w:rFonts w:ascii="Lato" w:hAnsi="Lato"/>
          <w:i/>
          <w:sz w:val="24"/>
          <w:szCs w:val="24"/>
        </w:rPr>
        <w:t>[Article 1545 alinéa 2 du CPC]</w:t>
      </w:r>
    </w:p>
    <w:p w14:paraId="7285E982" w14:textId="77777777" w:rsidR="00E908BC" w:rsidRPr="00375CCA" w:rsidRDefault="00E908BC" w:rsidP="00375CCA">
      <w:pPr>
        <w:ind w:right="281"/>
        <w:jc w:val="both"/>
        <w:rPr>
          <w:rFonts w:ascii="Lato" w:hAnsi="Lato"/>
          <w:sz w:val="24"/>
          <w:szCs w:val="24"/>
        </w:rPr>
      </w:pPr>
    </w:p>
    <w:p w14:paraId="165C0A41" w14:textId="09B7DBE5" w:rsidR="00E908BC" w:rsidRPr="00375CCA" w:rsidRDefault="00E908BC" w:rsidP="00375CCA">
      <w:pPr>
        <w:ind w:right="281"/>
        <w:jc w:val="both"/>
        <w:rPr>
          <w:rFonts w:ascii="Lato" w:hAnsi="Lato"/>
          <w:sz w:val="24"/>
          <w:szCs w:val="24"/>
          <w:u w:val="single"/>
        </w:rPr>
      </w:pPr>
      <w:r w:rsidRPr="00375CCA">
        <w:rPr>
          <w:rFonts w:ascii="Lato" w:hAnsi="Lato"/>
          <w:sz w:val="24"/>
          <w:szCs w:val="24"/>
          <w:u w:val="single"/>
        </w:rPr>
        <w:t xml:space="preserve">4-6. </w:t>
      </w:r>
      <w:r w:rsidR="002308FE" w:rsidRPr="00375CCA">
        <w:rPr>
          <w:rFonts w:ascii="Lato" w:hAnsi="Lato"/>
          <w:sz w:val="24"/>
          <w:szCs w:val="24"/>
          <w:u w:val="single"/>
        </w:rPr>
        <w:t>Actes de procédure d’avocats</w:t>
      </w:r>
    </w:p>
    <w:p w14:paraId="640213FC" w14:textId="77777777" w:rsidR="00E908BC" w:rsidRPr="00375CCA" w:rsidRDefault="00E908BC" w:rsidP="00375CCA">
      <w:pPr>
        <w:pStyle w:val="Paragraphedeliste"/>
        <w:ind w:left="0" w:right="281"/>
        <w:jc w:val="both"/>
        <w:rPr>
          <w:rFonts w:ascii="Lato" w:hAnsi="Lato"/>
          <w:i/>
          <w:sz w:val="24"/>
          <w:szCs w:val="24"/>
        </w:rPr>
      </w:pPr>
    </w:p>
    <w:p w14:paraId="3EC5A97A" w14:textId="74DC4A99" w:rsidR="00E908BC" w:rsidRPr="00375CCA" w:rsidRDefault="00E908BC" w:rsidP="00375CCA">
      <w:pPr>
        <w:pStyle w:val="Paragraphedeliste"/>
        <w:ind w:left="0" w:right="281"/>
        <w:jc w:val="both"/>
        <w:rPr>
          <w:rFonts w:ascii="Lato" w:hAnsi="Lato"/>
          <w:b/>
          <w:i/>
          <w:sz w:val="24"/>
          <w:szCs w:val="24"/>
          <w:u w:val="single"/>
        </w:rPr>
      </w:pPr>
      <w:r w:rsidRPr="00375CCA">
        <w:rPr>
          <w:rFonts w:ascii="Lato" w:hAnsi="Lato"/>
          <w:i/>
          <w:sz w:val="24"/>
          <w:szCs w:val="24"/>
        </w:rPr>
        <w:t xml:space="preserve"> [Articles 154</w:t>
      </w:r>
      <w:r w:rsidR="002308FE" w:rsidRPr="00375CCA">
        <w:rPr>
          <w:rFonts w:ascii="Lato" w:hAnsi="Lato"/>
          <w:i/>
          <w:sz w:val="24"/>
          <w:szCs w:val="24"/>
        </w:rPr>
        <w:t>6-3</w:t>
      </w:r>
      <w:r w:rsidRPr="00375CCA">
        <w:rPr>
          <w:rFonts w:ascii="Lato" w:hAnsi="Lato"/>
          <w:i/>
          <w:sz w:val="24"/>
          <w:szCs w:val="24"/>
        </w:rPr>
        <w:t xml:space="preserve"> du CPC]</w:t>
      </w:r>
    </w:p>
    <w:p w14:paraId="40037B9F" w14:textId="77777777" w:rsidR="00E908BC" w:rsidRPr="00375CCA" w:rsidRDefault="00E908BC" w:rsidP="00375CCA">
      <w:pPr>
        <w:ind w:right="281"/>
        <w:jc w:val="both"/>
        <w:rPr>
          <w:rFonts w:ascii="Lato" w:hAnsi="Lato"/>
          <w:sz w:val="24"/>
          <w:szCs w:val="24"/>
        </w:rPr>
      </w:pPr>
    </w:p>
    <w:p w14:paraId="221DDE4E" w14:textId="77777777" w:rsidR="001F77D1" w:rsidRDefault="002308FE" w:rsidP="00375CCA">
      <w:pPr>
        <w:pStyle w:val="Sansinterligne"/>
        <w:rPr>
          <w:rFonts w:ascii="Lato" w:hAnsi="Lato"/>
          <w:sz w:val="24"/>
          <w:szCs w:val="24"/>
          <w:shd w:val="clear" w:color="auto" w:fill="FFFFFF"/>
        </w:rPr>
      </w:pPr>
      <w:r w:rsidRPr="00375CCA">
        <w:rPr>
          <w:rFonts w:ascii="Lato" w:hAnsi="Lato"/>
          <w:sz w:val="24"/>
          <w:szCs w:val="24"/>
          <w:shd w:val="clear" w:color="auto" w:fill="FFFFFF"/>
        </w:rPr>
        <w:t>Par actes contresignés par avocats établis par les parties durant la procédure, les parties pourront notamment :</w:t>
      </w:r>
      <w:r w:rsidRPr="00375CCA">
        <w:rPr>
          <w:rFonts w:ascii="Lato" w:hAnsi="Lato"/>
          <w:sz w:val="24"/>
          <w:szCs w:val="24"/>
        </w:rPr>
        <w:br/>
      </w:r>
      <w:r w:rsidRPr="00375CCA">
        <w:rPr>
          <w:rFonts w:ascii="Lato" w:hAnsi="Lato"/>
          <w:sz w:val="24"/>
          <w:szCs w:val="24"/>
        </w:rPr>
        <w:br/>
      </w:r>
      <w:r w:rsidRPr="00375CCA">
        <w:rPr>
          <w:rFonts w:ascii="Lato" w:hAnsi="Lato"/>
          <w:sz w:val="24"/>
          <w:szCs w:val="24"/>
          <w:shd w:val="clear" w:color="auto" w:fill="FFFFFF"/>
        </w:rPr>
        <w:t>1° Enumérer les faits ou les pièces qui ne l'auraient pas été dans la convention, sur l'existence, le contenu ou l'interprétation desquels les parties s'accordent ;</w:t>
      </w:r>
      <w:r w:rsidRPr="00375CCA">
        <w:rPr>
          <w:rFonts w:ascii="Lato" w:hAnsi="Lato"/>
          <w:sz w:val="24"/>
          <w:szCs w:val="24"/>
        </w:rPr>
        <w:br/>
      </w:r>
      <w:r w:rsidRPr="00375CCA">
        <w:rPr>
          <w:rFonts w:ascii="Lato" w:hAnsi="Lato"/>
          <w:sz w:val="24"/>
          <w:szCs w:val="24"/>
        </w:rPr>
        <w:br/>
      </w:r>
      <w:r w:rsidRPr="00375CCA">
        <w:rPr>
          <w:rFonts w:ascii="Lato" w:hAnsi="Lato"/>
          <w:sz w:val="24"/>
          <w:szCs w:val="24"/>
          <w:shd w:val="clear" w:color="auto" w:fill="FFFFFF"/>
        </w:rPr>
        <w:t>2° Déterminer les points de droit auxquels elles entendent limiter le débat, dès lors qu'ils</w:t>
      </w:r>
    </w:p>
    <w:p w14:paraId="23759759" w14:textId="44BD02B6" w:rsidR="00E908BC" w:rsidRPr="00375CCA" w:rsidRDefault="002308FE" w:rsidP="00375CCA">
      <w:pPr>
        <w:pStyle w:val="Sansinterligne"/>
        <w:rPr>
          <w:rFonts w:ascii="Lato" w:hAnsi="Lato"/>
          <w:sz w:val="24"/>
          <w:szCs w:val="24"/>
        </w:rPr>
      </w:pPr>
      <w:r w:rsidRPr="00375CCA">
        <w:rPr>
          <w:rFonts w:ascii="Lato" w:hAnsi="Lato"/>
          <w:sz w:val="24"/>
          <w:szCs w:val="24"/>
          <w:shd w:val="clear" w:color="auto" w:fill="FFFFFF"/>
        </w:rPr>
        <w:lastRenderedPageBreak/>
        <w:t>portent sur des droits dont elles ont la libre disposition ;</w:t>
      </w:r>
      <w:r w:rsidRPr="00375CCA">
        <w:rPr>
          <w:rFonts w:ascii="Lato" w:hAnsi="Lato"/>
          <w:sz w:val="24"/>
          <w:szCs w:val="24"/>
        </w:rPr>
        <w:br/>
      </w:r>
      <w:r w:rsidRPr="00375CCA">
        <w:rPr>
          <w:rFonts w:ascii="Lato" w:hAnsi="Lato"/>
          <w:sz w:val="24"/>
          <w:szCs w:val="24"/>
        </w:rPr>
        <w:br/>
      </w:r>
      <w:r w:rsidRPr="00375CCA">
        <w:rPr>
          <w:rFonts w:ascii="Lato" w:hAnsi="Lato"/>
          <w:sz w:val="24"/>
          <w:szCs w:val="24"/>
          <w:shd w:val="clear" w:color="auto" w:fill="FFFFFF"/>
        </w:rPr>
        <w:t>3° Convenir des modalités de communication de leurs écritures ;</w:t>
      </w:r>
      <w:r w:rsidRPr="00375CCA">
        <w:rPr>
          <w:rFonts w:ascii="Lato" w:hAnsi="Lato"/>
          <w:sz w:val="24"/>
          <w:szCs w:val="24"/>
        </w:rPr>
        <w:br/>
      </w:r>
      <w:r w:rsidRPr="00375CCA">
        <w:rPr>
          <w:rFonts w:ascii="Lato" w:hAnsi="Lato"/>
          <w:sz w:val="24"/>
          <w:szCs w:val="24"/>
        </w:rPr>
        <w:br/>
      </w:r>
      <w:r w:rsidRPr="00375CCA">
        <w:rPr>
          <w:rFonts w:ascii="Lato" w:hAnsi="Lato"/>
          <w:sz w:val="24"/>
          <w:szCs w:val="24"/>
          <w:shd w:val="clear" w:color="auto" w:fill="FFFFFF"/>
        </w:rPr>
        <w:t>4° Recourir à un technicien selon les modalités des articles 1547 à 1554 ;</w:t>
      </w:r>
      <w:r w:rsidRPr="00375CCA">
        <w:rPr>
          <w:rFonts w:ascii="Lato" w:hAnsi="Lato"/>
          <w:sz w:val="24"/>
          <w:szCs w:val="24"/>
        </w:rPr>
        <w:br/>
      </w:r>
      <w:r w:rsidRPr="00375CCA">
        <w:rPr>
          <w:rFonts w:ascii="Lato" w:hAnsi="Lato"/>
          <w:sz w:val="24"/>
          <w:szCs w:val="24"/>
        </w:rPr>
        <w:br/>
      </w:r>
      <w:r w:rsidRPr="00375CCA">
        <w:rPr>
          <w:rFonts w:ascii="Lato" w:hAnsi="Lato"/>
          <w:sz w:val="24"/>
          <w:szCs w:val="24"/>
          <w:shd w:val="clear" w:color="auto" w:fill="FFFFFF"/>
        </w:rPr>
        <w:t>5° Désigner un conciliateur de justice ou un médiateur ayant pour mission de concourir à la résolution du litige. L'acte fixe la mission de la personne désignée, le cas échéant, le montant de sa rémunération et ses modalités de paiement ;</w:t>
      </w:r>
      <w:r w:rsidRPr="00375CCA">
        <w:rPr>
          <w:rFonts w:ascii="Lato" w:hAnsi="Lato"/>
          <w:sz w:val="24"/>
          <w:szCs w:val="24"/>
        </w:rPr>
        <w:br/>
      </w:r>
      <w:r w:rsidRPr="00375CCA">
        <w:rPr>
          <w:rFonts w:ascii="Lato" w:hAnsi="Lato"/>
          <w:sz w:val="24"/>
          <w:szCs w:val="24"/>
        </w:rPr>
        <w:br/>
      </w:r>
      <w:r w:rsidRPr="00375CCA">
        <w:rPr>
          <w:rFonts w:ascii="Lato" w:hAnsi="Lato"/>
          <w:sz w:val="24"/>
          <w:szCs w:val="24"/>
          <w:shd w:val="clear" w:color="auto" w:fill="FFFFFF"/>
        </w:rPr>
        <w:t>6° Consigner les auditions des parties, entendues successivement en présence de leurs conseils, comportant leur présentation du litige, leurs prétentions, les questions de leurs avocats ainsi que leurs réponses et les observations qu'elles souhaitent présenter ;</w:t>
      </w:r>
      <w:r w:rsidRPr="00375CCA">
        <w:rPr>
          <w:rFonts w:ascii="Lato" w:hAnsi="Lato"/>
          <w:sz w:val="24"/>
          <w:szCs w:val="24"/>
        </w:rPr>
        <w:br/>
      </w:r>
      <w:r w:rsidRPr="00375CCA">
        <w:rPr>
          <w:rFonts w:ascii="Lato" w:hAnsi="Lato"/>
          <w:sz w:val="24"/>
          <w:szCs w:val="24"/>
        </w:rPr>
        <w:br/>
      </w:r>
      <w:r w:rsidRPr="00375CCA">
        <w:rPr>
          <w:rFonts w:ascii="Lato" w:hAnsi="Lato"/>
          <w:sz w:val="24"/>
          <w:szCs w:val="24"/>
          <w:shd w:val="clear" w:color="auto" w:fill="FFFFFF"/>
        </w:rPr>
        <w:t>7° Consigner les déclarations de toute personne acceptant de fournir son témoignage sur les faits auxquels il a assisté ou qu'il a personnellement constatés, recueillies ensemble par les avocats, spontanément ou sur leur interrogation. L'acte contient les mentions prévues au deuxième alinéa de l'article 202. Le témoin fait précéder sa signature de la mention prévue au troisième alinéa du même article ;</w:t>
      </w:r>
      <w:r w:rsidRPr="00375CCA">
        <w:rPr>
          <w:rFonts w:ascii="Lato" w:hAnsi="Lato"/>
          <w:sz w:val="24"/>
          <w:szCs w:val="24"/>
        </w:rPr>
        <w:br/>
      </w:r>
      <w:r w:rsidRPr="00375CCA">
        <w:rPr>
          <w:rFonts w:ascii="Lato" w:hAnsi="Lato"/>
          <w:sz w:val="24"/>
          <w:szCs w:val="24"/>
        </w:rPr>
        <w:br/>
      </w:r>
      <w:r w:rsidRPr="00375CCA">
        <w:rPr>
          <w:rFonts w:ascii="Lato" w:hAnsi="Lato"/>
          <w:sz w:val="24"/>
          <w:szCs w:val="24"/>
          <w:shd w:val="clear" w:color="auto" w:fill="FFFFFF"/>
        </w:rPr>
        <w:t>8° Consigner les constatations ou avis donnés par un technicien recueillies ensemble par les avocats.</w:t>
      </w:r>
    </w:p>
    <w:p w14:paraId="713BFDDE" w14:textId="280E1F67" w:rsidR="00E908BC" w:rsidRPr="00375CCA" w:rsidRDefault="00E908BC" w:rsidP="00375CCA">
      <w:pPr>
        <w:pStyle w:val="Sansinterligne"/>
        <w:rPr>
          <w:rFonts w:ascii="Lato" w:hAnsi="Lato"/>
          <w:sz w:val="24"/>
          <w:szCs w:val="24"/>
        </w:rPr>
      </w:pPr>
    </w:p>
    <w:p w14:paraId="40D787FD" w14:textId="5A417505" w:rsidR="002308FE" w:rsidRPr="00375CCA" w:rsidRDefault="002308FE" w:rsidP="00375CCA">
      <w:pPr>
        <w:pStyle w:val="Sansinterligne"/>
        <w:rPr>
          <w:rFonts w:ascii="Lato" w:hAnsi="Lato"/>
          <w:sz w:val="24"/>
          <w:szCs w:val="24"/>
        </w:rPr>
      </w:pPr>
      <w:r w:rsidRPr="00375CCA">
        <w:rPr>
          <w:rFonts w:ascii="Lato" w:hAnsi="Lato"/>
          <w:sz w:val="24"/>
          <w:szCs w:val="24"/>
        </w:rPr>
        <w:t>Dès à présent, les parties indiquent qu’elles envisagent d’établir un acte contresigné par avocats ayant pour objet de…</w:t>
      </w:r>
    </w:p>
    <w:p w14:paraId="25872F9D" w14:textId="0359D35C" w:rsidR="00E908BC" w:rsidRPr="00375CCA" w:rsidRDefault="00E908BC" w:rsidP="00375CCA">
      <w:pPr>
        <w:pStyle w:val="Sansinterligne"/>
        <w:rPr>
          <w:rFonts w:ascii="Lato" w:hAnsi="Lato"/>
          <w:b/>
          <w:smallCaps/>
          <w:sz w:val="24"/>
          <w:szCs w:val="24"/>
          <w:u w:val="single"/>
        </w:rPr>
      </w:pPr>
    </w:p>
    <w:p w14:paraId="4E3A62F1" w14:textId="77777777" w:rsidR="00E908BC" w:rsidRPr="00375CCA" w:rsidRDefault="00E908BC" w:rsidP="00375CCA">
      <w:pPr>
        <w:ind w:right="281"/>
        <w:jc w:val="both"/>
        <w:rPr>
          <w:rFonts w:ascii="Lato" w:hAnsi="Lato"/>
          <w:b/>
          <w:smallCaps/>
          <w:sz w:val="24"/>
          <w:szCs w:val="24"/>
          <w:u w:val="single"/>
        </w:rPr>
      </w:pPr>
    </w:p>
    <w:p w14:paraId="30F28747" w14:textId="77777777" w:rsidR="00E908BC" w:rsidRPr="00375CCA" w:rsidRDefault="00E908BC" w:rsidP="00375CCA">
      <w:pPr>
        <w:ind w:right="281"/>
        <w:jc w:val="both"/>
        <w:rPr>
          <w:rFonts w:ascii="Lato" w:hAnsi="Lato"/>
          <w:b/>
          <w:smallCaps/>
          <w:sz w:val="24"/>
          <w:szCs w:val="24"/>
          <w:u w:val="single"/>
        </w:rPr>
      </w:pPr>
      <w:r w:rsidRPr="00375CCA">
        <w:rPr>
          <w:rFonts w:ascii="Lato" w:hAnsi="Lato"/>
          <w:b/>
          <w:smallCaps/>
          <w:sz w:val="24"/>
          <w:szCs w:val="24"/>
          <w:u w:val="single"/>
        </w:rPr>
        <w:t>Article  5 – Effets de la convention</w:t>
      </w:r>
    </w:p>
    <w:p w14:paraId="633C6C75" w14:textId="77777777" w:rsidR="00E908BC" w:rsidRPr="00375CCA" w:rsidRDefault="00E908BC" w:rsidP="00375CCA">
      <w:pPr>
        <w:ind w:right="281"/>
        <w:jc w:val="both"/>
        <w:rPr>
          <w:rFonts w:ascii="Lato" w:hAnsi="Lato"/>
          <w:sz w:val="24"/>
          <w:szCs w:val="24"/>
        </w:rPr>
      </w:pPr>
    </w:p>
    <w:p w14:paraId="2019B127" w14:textId="77777777" w:rsidR="00E908BC" w:rsidRPr="00375CCA" w:rsidRDefault="00E908BC" w:rsidP="00375CCA">
      <w:pPr>
        <w:ind w:right="281"/>
        <w:jc w:val="both"/>
        <w:rPr>
          <w:rFonts w:ascii="Lato" w:hAnsi="Lato"/>
          <w:color w:val="FF0000"/>
          <w:sz w:val="24"/>
          <w:szCs w:val="24"/>
          <w:u w:val="single"/>
        </w:rPr>
      </w:pPr>
      <w:r w:rsidRPr="00375CCA">
        <w:rPr>
          <w:rFonts w:ascii="Lato" w:hAnsi="Lato"/>
          <w:sz w:val="24"/>
          <w:szCs w:val="24"/>
          <w:u w:val="single"/>
        </w:rPr>
        <w:t>5-1. Suspension de la prescription extinctive</w:t>
      </w:r>
    </w:p>
    <w:p w14:paraId="14ADE72F" w14:textId="77777777" w:rsidR="00E908BC" w:rsidRPr="00375CCA" w:rsidRDefault="00E908BC" w:rsidP="00375CCA">
      <w:pPr>
        <w:ind w:right="281"/>
        <w:jc w:val="both"/>
        <w:rPr>
          <w:rFonts w:ascii="Lato" w:hAnsi="Lato"/>
          <w:sz w:val="24"/>
          <w:szCs w:val="24"/>
        </w:rPr>
      </w:pPr>
    </w:p>
    <w:p w14:paraId="6E8AAA86" w14:textId="77777777" w:rsidR="00E908BC" w:rsidRPr="00375CCA" w:rsidRDefault="00E908BC" w:rsidP="00375CCA">
      <w:pPr>
        <w:ind w:right="281"/>
        <w:jc w:val="both"/>
        <w:rPr>
          <w:rFonts w:ascii="Lato" w:hAnsi="Lato"/>
          <w:sz w:val="24"/>
          <w:szCs w:val="24"/>
        </w:rPr>
      </w:pPr>
      <w:r w:rsidRPr="00375CCA">
        <w:rPr>
          <w:rFonts w:ascii="Lato" w:hAnsi="Lato"/>
          <w:sz w:val="24"/>
          <w:szCs w:val="24"/>
        </w:rPr>
        <w:t xml:space="preserve">A compter de la signature de la présente convention et pendant toute la durée de son exécution, le cours de la prescription est suspendu. </w:t>
      </w:r>
    </w:p>
    <w:p w14:paraId="58BCB636" w14:textId="77777777" w:rsidR="00E908BC" w:rsidRPr="00375CCA" w:rsidRDefault="00E908BC" w:rsidP="00375CCA">
      <w:pPr>
        <w:ind w:right="281"/>
        <w:jc w:val="both"/>
        <w:rPr>
          <w:rFonts w:ascii="Lato" w:hAnsi="Lato"/>
          <w:sz w:val="24"/>
          <w:szCs w:val="24"/>
        </w:rPr>
      </w:pPr>
    </w:p>
    <w:p w14:paraId="5AA7263C" w14:textId="77777777" w:rsidR="00E908BC" w:rsidRPr="00375CCA" w:rsidRDefault="00E908BC" w:rsidP="00375CCA">
      <w:pPr>
        <w:ind w:right="281"/>
        <w:jc w:val="both"/>
        <w:rPr>
          <w:rFonts w:ascii="Lato" w:hAnsi="Lato"/>
          <w:sz w:val="24"/>
          <w:szCs w:val="24"/>
        </w:rPr>
      </w:pPr>
      <w:r w:rsidRPr="00375CCA">
        <w:rPr>
          <w:rFonts w:ascii="Lato" w:hAnsi="Lato"/>
          <w:sz w:val="24"/>
          <w:szCs w:val="24"/>
        </w:rPr>
        <w:t xml:space="preserve">La prescription reprendra son cours au terme de la convention, pour une durée qui ne peut être inférieure à six mois. </w:t>
      </w:r>
    </w:p>
    <w:p w14:paraId="5972A5DC" w14:textId="77777777" w:rsidR="00E908BC" w:rsidRPr="00375CCA" w:rsidRDefault="00E908BC" w:rsidP="00375CCA">
      <w:pPr>
        <w:ind w:right="281"/>
        <w:jc w:val="both"/>
        <w:rPr>
          <w:rFonts w:ascii="Lato" w:hAnsi="Lato"/>
          <w:sz w:val="24"/>
          <w:szCs w:val="24"/>
        </w:rPr>
      </w:pPr>
    </w:p>
    <w:p w14:paraId="1E51CF80" w14:textId="3BDD34D6" w:rsidR="00E908BC" w:rsidRPr="00375CCA" w:rsidRDefault="00E908BC" w:rsidP="00375CCA">
      <w:pPr>
        <w:pStyle w:val="Paragraphedeliste"/>
        <w:ind w:left="0" w:right="281" w:firstLine="993"/>
        <w:jc w:val="both"/>
        <w:rPr>
          <w:rFonts w:ascii="Lato" w:hAnsi="Lato"/>
          <w:i/>
          <w:sz w:val="24"/>
          <w:szCs w:val="24"/>
        </w:rPr>
      </w:pPr>
      <w:r w:rsidRPr="00375CCA">
        <w:rPr>
          <w:rFonts w:ascii="Lato" w:hAnsi="Lato"/>
          <w:i/>
          <w:sz w:val="24"/>
          <w:szCs w:val="24"/>
        </w:rPr>
        <w:t>[Article 2238 du CCIV</w:t>
      </w:r>
    </w:p>
    <w:p w14:paraId="5A0FC064" w14:textId="5511AD86"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Si la prescription est proche, il peut être intéressant de faire enregistrer la convention afin de lui donner une date certaine.]</w:t>
      </w:r>
    </w:p>
    <w:p w14:paraId="7186E5A0" w14:textId="77777777" w:rsidR="00E908BC" w:rsidRPr="00375CCA" w:rsidRDefault="00E908BC" w:rsidP="00375CCA">
      <w:pPr>
        <w:ind w:right="281"/>
        <w:jc w:val="both"/>
        <w:rPr>
          <w:rFonts w:ascii="Lato" w:hAnsi="Lato"/>
          <w:sz w:val="24"/>
          <w:szCs w:val="24"/>
          <w:u w:val="single"/>
        </w:rPr>
      </w:pPr>
      <w:r w:rsidRPr="00375CCA">
        <w:rPr>
          <w:rFonts w:ascii="Lato" w:hAnsi="Lato"/>
          <w:sz w:val="24"/>
          <w:szCs w:val="24"/>
          <w:u w:val="single"/>
        </w:rPr>
        <w:lastRenderedPageBreak/>
        <w:t>5-2. Recours au juge</w:t>
      </w:r>
    </w:p>
    <w:p w14:paraId="5F24178B" w14:textId="77777777" w:rsidR="00E908BC" w:rsidRPr="00375CCA" w:rsidRDefault="00E908BC" w:rsidP="00375CCA">
      <w:pPr>
        <w:ind w:right="281"/>
        <w:jc w:val="both"/>
        <w:rPr>
          <w:rFonts w:ascii="Lato" w:hAnsi="Lato"/>
          <w:sz w:val="24"/>
          <w:szCs w:val="24"/>
        </w:rPr>
      </w:pPr>
    </w:p>
    <w:p w14:paraId="06A82969" w14:textId="77777777" w:rsidR="00E908BC" w:rsidRPr="00375CCA" w:rsidRDefault="00E908BC" w:rsidP="00375CCA">
      <w:pPr>
        <w:ind w:right="281"/>
        <w:jc w:val="both"/>
        <w:rPr>
          <w:rFonts w:ascii="Lato" w:hAnsi="Lato"/>
          <w:sz w:val="24"/>
          <w:szCs w:val="24"/>
        </w:rPr>
      </w:pPr>
      <w:r w:rsidRPr="00375CCA">
        <w:rPr>
          <w:rFonts w:ascii="Lato" w:hAnsi="Lato"/>
          <w:sz w:val="24"/>
          <w:szCs w:val="24"/>
        </w:rPr>
        <w:t>Tant qu’elle est en cours, la convention de procédure participative rend irrecevable tout recours au juge pour qu’il statue sur le litige objet de la convention.</w:t>
      </w:r>
    </w:p>
    <w:p w14:paraId="7C49428F" w14:textId="77777777" w:rsidR="00E908BC" w:rsidRPr="00375CCA" w:rsidRDefault="00E908BC" w:rsidP="00375CCA">
      <w:pPr>
        <w:ind w:right="281"/>
        <w:jc w:val="both"/>
        <w:rPr>
          <w:rFonts w:ascii="Lato" w:hAnsi="Lato"/>
          <w:sz w:val="24"/>
          <w:szCs w:val="24"/>
        </w:rPr>
      </w:pPr>
    </w:p>
    <w:p w14:paraId="218B689A" w14:textId="77777777"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[Article 2065 alinéa 1 du CCIV.]</w:t>
      </w:r>
    </w:p>
    <w:p w14:paraId="7C38B123" w14:textId="77777777" w:rsidR="00E908BC" w:rsidRPr="00375CCA" w:rsidRDefault="00E908BC" w:rsidP="00375CCA">
      <w:pPr>
        <w:ind w:right="281"/>
        <w:jc w:val="both"/>
        <w:rPr>
          <w:rFonts w:ascii="Lato" w:hAnsi="Lato"/>
          <w:sz w:val="24"/>
          <w:szCs w:val="24"/>
        </w:rPr>
      </w:pPr>
    </w:p>
    <w:p w14:paraId="25F079B6" w14:textId="77777777" w:rsidR="00E908BC" w:rsidRPr="00375CCA" w:rsidRDefault="00E908BC" w:rsidP="00375CCA">
      <w:pPr>
        <w:ind w:right="281"/>
        <w:jc w:val="both"/>
        <w:rPr>
          <w:rFonts w:ascii="Lato" w:hAnsi="Lato"/>
          <w:sz w:val="24"/>
          <w:szCs w:val="24"/>
        </w:rPr>
      </w:pPr>
      <w:r w:rsidRPr="00375CCA">
        <w:rPr>
          <w:rFonts w:ascii="Lato" w:hAnsi="Lato"/>
          <w:sz w:val="24"/>
          <w:szCs w:val="24"/>
        </w:rPr>
        <w:t>Par la signature de la présente convention et pour toute sa durée, les parties s’interdisent donc de saisir le juge du fond du litige qui les oppose.</w:t>
      </w:r>
    </w:p>
    <w:p w14:paraId="157A0779" w14:textId="77777777" w:rsidR="00E908BC" w:rsidRPr="00375CCA" w:rsidRDefault="00E908BC" w:rsidP="00375CCA">
      <w:pPr>
        <w:ind w:right="281"/>
        <w:jc w:val="both"/>
        <w:rPr>
          <w:rFonts w:ascii="Lato" w:hAnsi="Lato"/>
          <w:sz w:val="24"/>
          <w:szCs w:val="24"/>
        </w:rPr>
      </w:pPr>
    </w:p>
    <w:p w14:paraId="057D63F5" w14:textId="77777777" w:rsidR="00E908BC" w:rsidRPr="00375CCA" w:rsidRDefault="00E908BC" w:rsidP="00375CCA">
      <w:pPr>
        <w:ind w:right="281"/>
        <w:jc w:val="both"/>
        <w:rPr>
          <w:rFonts w:ascii="Lato" w:hAnsi="Lato"/>
          <w:sz w:val="24"/>
          <w:szCs w:val="24"/>
        </w:rPr>
      </w:pPr>
      <w:r w:rsidRPr="00375CCA">
        <w:rPr>
          <w:rFonts w:ascii="Lato" w:hAnsi="Lato"/>
          <w:sz w:val="24"/>
          <w:szCs w:val="24"/>
        </w:rPr>
        <w:t>Toutefois, l’inexécution de la convention par l’une des parties autorise une autre partie à saisir le juge pour qu’il statue sur le litige ; la présente convention est alors résiliée de plein droit.</w:t>
      </w:r>
    </w:p>
    <w:p w14:paraId="36706DEB" w14:textId="77777777" w:rsidR="00E908BC" w:rsidRPr="00375CCA" w:rsidRDefault="00E908BC" w:rsidP="00375CCA">
      <w:pPr>
        <w:ind w:right="281"/>
        <w:jc w:val="both"/>
        <w:rPr>
          <w:rFonts w:ascii="Lato" w:hAnsi="Lato"/>
          <w:sz w:val="24"/>
          <w:szCs w:val="24"/>
        </w:rPr>
      </w:pPr>
    </w:p>
    <w:p w14:paraId="1235A7E4" w14:textId="77777777"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[Dans le cas d’une résiliation de plein droit, la partie qui souhaite saisir le juge doit le faire dans le cadre de la procédure de droit commun et conformément à la procédure applicable devant ce juge (article 1556 alinéa 2 du CPC).</w:t>
      </w:r>
    </w:p>
    <w:p w14:paraId="2F768F4D" w14:textId="77777777"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Il faut alors pouvoir démontrer l’inexécution par l’autre partie de la CPP.]</w:t>
      </w:r>
    </w:p>
    <w:p w14:paraId="72643CA9" w14:textId="77777777" w:rsidR="00E908BC" w:rsidRPr="00375CCA" w:rsidRDefault="00E908BC" w:rsidP="00375CCA">
      <w:pPr>
        <w:pStyle w:val="Paragraphedeliste"/>
        <w:ind w:left="0" w:right="281"/>
        <w:jc w:val="both"/>
        <w:rPr>
          <w:rFonts w:ascii="Lato" w:hAnsi="Lato"/>
          <w:i/>
          <w:sz w:val="24"/>
          <w:szCs w:val="24"/>
        </w:rPr>
      </w:pPr>
    </w:p>
    <w:p w14:paraId="0A78085F" w14:textId="77777777" w:rsidR="00E908BC" w:rsidRPr="00375CCA" w:rsidRDefault="00E908BC" w:rsidP="00375CCA">
      <w:pPr>
        <w:ind w:right="281"/>
        <w:rPr>
          <w:rFonts w:ascii="Lato" w:hAnsi="Lato"/>
          <w:i/>
          <w:sz w:val="24"/>
          <w:szCs w:val="24"/>
        </w:rPr>
      </w:pPr>
      <w:r w:rsidRPr="00375CCA">
        <w:rPr>
          <w:rFonts w:ascii="Lato" w:hAnsi="Lato"/>
          <w:i/>
          <w:sz w:val="24"/>
          <w:szCs w:val="24"/>
        </w:rPr>
        <w:t>[Il appartient à chaque rédacteur de déterminer l’opportunité ou non de préciser les cas d’inexécution.]</w:t>
      </w:r>
    </w:p>
    <w:p w14:paraId="39E5EA6C" w14:textId="77777777" w:rsidR="00E908BC" w:rsidRPr="00375CCA" w:rsidRDefault="00E908BC" w:rsidP="00375CCA">
      <w:pPr>
        <w:ind w:right="281"/>
        <w:jc w:val="both"/>
        <w:rPr>
          <w:rFonts w:ascii="Lato" w:hAnsi="Lato"/>
          <w:sz w:val="24"/>
          <w:szCs w:val="24"/>
        </w:rPr>
      </w:pPr>
    </w:p>
    <w:p w14:paraId="445EF6C5" w14:textId="77777777" w:rsidR="00E908BC" w:rsidRPr="00375CCA" w:rsidRDefault="00E908BC" w:rsidP="00375CCA">
      <w:pPr>
        <w:ind w:right="281"/>
        <w:jc w:val="both"/>
        <w:rPr>
          <w:rFonts w:ascii="Lato" w:hAnsi="Lato"/>
          <w:sz w:val="24"/>
          <w:szCs w:val="24"/>
        </w:rPr>
      </w:pPr>
      <w:r w:rsidRPr="00375CCA">
        <w:rPr>
          <w:rFonts w:ascii="Lato" w:hAnsi="Lato"/>
          <w:sz w:val="24"/>
          <w:szCs w:val="24"/>
        </w:rPr>
        <w:t xml:space="preserve">En cas d’urgence, la convention ne fait pas obstacle à ce que des mesures provisoires ou conservatoires soient demandées par les parties. </w:t>
      </w:r>
    </w:p>
    <w:p w14:paraId="0A2DACA0" w14:textId="77777777" w:rsidR="00E908BC" w:rsidRPr="00375CCA" w:rsidRDefault="00E908BC" w:rsidP="00375CCA">
      <w:pPr>
        <w:ind w:right="281"/>
        <w:jc w:val="both"/>
        <w:rPr>
          <w:rFonts w:ascii="Lato" w:hAnsi="Lato"/>
          <w:sz w:val="24"/>
          <w:szCs w:val="24"/>
        </w:rPr>
      </w:pPr>
    </w:p>
    <w:p w14:paraId="15442D6D" w14:textId="77777777" w:rsidR="00E908BC" w:rsidRPr="00375CCA" w:rsidRDefault="00E908BC" w:rsidP="00375CCA">
      <w:pPr>
        <w:ind w:right="281"/>
        <w:jc w:val="both"/>
        <w:rPr>
          <w:rFonts w:ascii="Lato" w:hAnsi="Lato"/>
          <w:sz w:val="24"/>
          <w:szCs w:val="24"/>
          <w:u w:val="single"/>
        </w:rPr>
      </w:pPr>
      <w:r w:rsidRPr="00375CCA">
        <w:rPr>
          <w:rFonts w:ascii="Lato" w:hAnsi="Lato"/>
          <w:sz w:val="24"/>
          <w:szCs w:val="24"/>
          <w:u w:val="single"/>
        </w:rPr>
        <w:t>Article 5-3. Confidentialité</w:t>
      </w:r>
    </w:p>
    <w:p w14:paraId="738F6405" w14:textId="77777777" w:rsidR="00E908BC" w:rsidRPr="00375CCA" w:rsidRDefault="00E908BC" w:rsidP="00375CCA">
      <w:pPr>
        <w:ind w:right="281"/>
        <w:jc w:val="both"/>
        <w:rPr>
          <w:rFonts w:ascii="Lato" w:hAnsi="Lato"/>
          <w:sz w:val="24"/>
          <w:szCs w:val="24"/>
        </w:rPr>
      </w:pPr>
    </w:p>
    <w:p w14:paraId="5EFD0136" w14:textId="77777777" w:rsidR="00E908BC" w:rsidRPr="00375CCA" w:rsidRDefault="00E908BC" w:rsidP="00375CCA">
      <w:pPr>
        <w:ind w:right="281"/>
        <w:jc w:val="both"/>
        <w:rPr>
          <w:rFonts w:ascii="Lato" w:hAnsi="Lato"/>
          <w:sz w:val="24"/>
          <w:szCs w:val="24"/>
        </w:rPr>
      </w:pPr>
      <w:r w:rsidRPr="00375CCA">
        <w:rPr>
          <w:rFonts w:ascii="Lato" w:hAnsi="Lato"/>
          <w:sz w:val="24"/>
          <w:szCs w:val="24"/>
        </w:rPr>
        <w:t xml:space="preserve">Le contenu des négociations demeure confidentiel. </w:t>
      </w:r>
    </w:p>
    <w:p w14:paraId="2B2455F3" w14:textId="77777777" w:rsidR="00E908BC" w:rsidRPr="00375CCA" w:rsidRDefault="00E908BC" w:rsidP="00375CCA">
      <w:pPr>
        <w:ind w:right="281"/>
        <w:jc w:val="both"/>
        <w:rPr>
          <w:rFonts w:ascii="Lato" w:hAnsi="Lato"/>
          <w:sz w:val="24"/>
          <w:szCs w:val="24"/>
        </w:rPr>
      </w:pPr>
    </w:p>
    <w:p w14:paraId="2C02233F" w14:textId="77777777" w:rsidR="00E908BC" w:rsidRPr="00375CCA" w:rsidRDefault="00E908BC" w:rsidP="00375CCA">
      <w:pPr>
        <w:ind w:right="281"/>
        <w:jc w:val="both"/>
        <w:rPr>
          <w:rFonts w:ascii="Lato" w:hAnsi="Lato"/>
          <w:sz w:val="24"/>
          <w:szCs w:val="24"/>
        </w:rPr>
      </w:pPr>
      <w:r w:rsidRPr="00375CCA">
        <w:rPr>
          <w:rFonts w:ascii="Lato" w:hAnsi="Lato"/>
          <w:sz w:val="24"/>
          <w:szCs w:val="24"/>
        </w:rPr>
        <w:t>Les parties sont tenues et resteront tenues à l’avenir de respecter cette confidentialité.</w:t>
      </w:r>
    </w:p>
    <w:p w14:paraId="690EE4CD" w14:textId="77777777" w:rsidR="00E908BC" w:rsidRPr="00375CCA" w:rsidRDefault="00E908BC" w:rsidP="00375CCA">
      <w:pPr>
        <w:ind w:right="281"/>
        <w:jc w:val="both"/>
        <w:rPr>
          <w:rFonts w:ascii="Lato" w:hAnsi="Lato"/>
          <w:sz w:val="24"/>
          <w:szCs w:val="24"/>
        </w:rPr>
      </w:pPr>
    </w:p>
    <w:p w14:paraId="7B6C8029" w14:textId="77777777" w:rsidR="00E908BC" w:rsidRPr="00375CCA" w:rsidRDefault="00E908BC" w:rsidP="00375CCA">
      <w:pPr>
        <w:ind w:right="281"/>
        <w:jc w:val="both"/>
        <w:rPr>
          <w:rFonts w:ascii="Lato" w:hAnsi="Lato"/>
          <w:sz w:val="24"/>
          <w:szCs w:val="24"/>
        </w:rPr>
      </w:pPr>
      <w:r w:rsidRPr="00375CCA">
        <w:rPr>
          <w:rFonts w:ascii="Lato" w:hAnsi="Lato"/>
          <w:sz w:val="24"/>
          <w:szCs w:val="24"/>
        </w:rPr>
        <w:t>Par ailleurs, les règles relatives à la confidentialité des correspondances échangées entre avocats sont applicables à la présente procédure participative.</w:t>
      </w:r>
    </w:p>
    <w:p w14:paraId="0C7D901F" w14:textId="77777777" w:rsidR="00E908BC" w:rsidRPr="00375CCA" w:rsidRDefault="00E908BC" w:rsidP="00375CCA">
      <w:pPr>
        <w:ind w:right="281"/>
        <w:jc w:val="both"/>
        <w:rPr>
          <w:rFonts w:ascii="Lato" w:hAnsi="Lato"/>
          <w:sz w:val="24"/>
          <w:szCs w:val="24"/>
        </w:rPr>
      </w:pPr>
    </w:p>
    <w:p w14:paraId="480EA60A" w14:textId="77777777"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[Article 3 du RIN.]</w:t>
      </w:r>
    </w:p>
    <w:p w14:paraId="7504B0FC" w14:textId="77777777" w:rsidR="00E908BC" w:rsidRPr="00375CCA" w:rsidRDefault="00E908BC" w:rsidP="00375CCA">
      <w:pPr>
        <w:pStyle w:val="Paragraphedeliste"/>
        <w:ind w:left="0" w:right="281"/>
        <w:jc w:val="both"/>
        <w:rPr>
          <w:rFonts w:ascii="Lato" w:hAnsi="Lato"/>
          <w:b/>
          <w:i/>
          <w:sz w:val="24"/>
          <w:szCs w:val="24"/>
          <w:u w:val="single"/>
        </w:rPr>
      </w:pPr>
    </w:p>
    <w:p w14:paraId="5006AE34" w14:textId="77777777" w:rsidR="00E908BC" w:rsidRPr="00375CCA" w:rsidRDefault="00E908BC" w:rsidP="00375CCA">
      <w:pPr>
        <w:ind w:right="281"/>
        <w:jc w:val="both"/>
        <w:rPr>
          <w:rFonts w:ascii="Lato" w:hAnsi="Lato"/>
          <w:sz w:val="24"/>
          <w:szCs w:val="24"/>
        </w:rPr>
      </w:pPr>
      <w:r w:rsidRPr="00375CCA">
        <w:rPr>
          <w:rFonts w:ascii="Lato" w:hAnsi="Lato"/>
          <w:sz w:val="24"/>
          <w:szCs w:val="24"/>
        </w:rPr>
        <w:t>En revanche, les conclusions et pièces déterminées à l’article 4 et échangées ne sont pas confidentielles et pourront être produites en justice.</w:t>
      </w:r>
    </w:p>
    <w:p w14:paraId="2B55E812" w14:textId="77777777" w:rsidR="00E908BC" w:rsidRPr="00375CCA" w:rsidRDefault="00E908BC" w:rsidP="00375CCA">
      <w:pPr>
        <w:ind w:right="281"/>
        <w:jc w:val="both"/>
        <w:rPr>
          <w:rFonts w:ascii="Lato" w:hAnsi="Lato"/>
          <w:sz w:val="24"/>
          <w:szCs w:val="24"/>
        </w:rPr>
      </w:pPr>
    </w:p>
    <w:p w14:paraId="33431139" w14:textId="2EF87DFE" w:rsidR="001F77D1" w:rsidRPr="001F77D1" w:rsidRDefault="00E908BC" w:rsidP="001F77D1">
      <w:pPr>
        <w:ind w:right="281"/>
        <w:jc w:val="both"/>
        <w:rPr>
          <w:rFonts w:ascii="Lato" w:hAnsi="Lato"/>
          <w:sz w:val="24"/>
          <w:szCs w:val="24"/>
        </w:rPr>
      </w:pPr>
      <w:r w:rsidRPr="00375CCA">
        <w:rPr>
          <w:rFonts w:ascii="Lato" w:hAnsi="Lato"/>
          <w:sz w:val="24"/>
          <w:szCs w:val="24"/>
        </w:rPr>
        <w:t>Elles constitueront alors les éléments sur la base desquels le juge statuera.</w:t>
      </w:r>
    </w:p>
    <w:p w14:paraId="6522DE0C" w14:textId="77777777" w:rsidR="00E908BC" w:rsidRPr="00375CCA" w:rsidRDefault="00E908BC" w:rsidP="00375CCA">
      <w:pPr>
        <w:ind w:right="281"/>
        <w:jc w:val="both"/>
        <w:rPr>
          <w:rFonts w:ascii="Lato" w:hAnsi="Lato"/>
          <w:b/>
          <w:smallCaps/>
          <w:sz w:val="24"/>
          <w:szCs w:val="24"/>
          <w:u w:val="single"/>
        </w:rPr>
      </w:pPr>
      <w:r w:rsidRPr="00375CCA">
        <w:rPr>
          <w:rFonts w:ascii="Lato" w:hAnsi="Lato"/>
          <w:b/>
          <w:smallCaps/>
          <w:sz w:val="24"/>
          <w:szCs w:val="24"/>
          <w:u w:val="single"/>
        </w:rPr>
        <w:lastRenderedPageBreak/>
        <w:t>Article  6 – Extinction de la procédure participative</w:t>
      </w:r>
    </w:p>
    <w:p w14:paraId="05AD4D7A" w14:textId="77777777" w:rsidR="00E908BC" w:rsidRPr="00375CCA" w:rsidRDefault="00E908BC" w:rsidP="00375CCA">
      <w:pPr>
        <w:ind w:right="281"/>
        <w:jc w:val="both"/>
        <w:rPr>
          <w:rFonts w:ascii="Lato" w:hAnsi="Lato"/>
          <w:b/>
          <w:smallCaps/>
          <w:sz w:val="24"/>
          <w:szCs w:val="24"/>
          <w:u w:val="single"/>
        </w:rPr>
      </w:pPr>
    </w:p>
    <w:p w14:paraId="6481F000" w14:textId="0E2FDEB0" w:rsidR="00E908BC" w:rsidRPr="00375CCA" w:rsidRDefault="002308FE" w:rsidP="00375CCA">
      <w:pPr>
        <w:ind w:right="281"/>
        <w:jc w:val="both"/>
        <w:rPr>
          <w:rFonts w:ascii="Lato" w:hAnsi="Lato"/>
          <w:b/>
          <w:smallCaps/>
          <w:sz w:val="24"/>
          <w:szCs w:val="24"/>
          <w:u w:val="single"/>
        </w:rPr>
      </w:pPr>
      <w:r w:rsidRPr="00375CCA">
        <w:rPr>
          <w:rFonts w:ascii="Lato" w:hAnsi="Lato"/>
          <w:b/>
          <w:smallCaps/>
          <w:sz w:val="24"/>
          <w:szCs w:val="24"/>
          <w:u w:val="single"/>
        </w:rPr>
        <w:t xml:space="preserve">[NB : en </w:t>
      </w:r>
      <w:proofErr w:type="spellStart"/>
      <w:r w:rsidRPr="00375CCA">
        <w:rPr>
          <w:rFonts w:ascii="Lato" w:hAnsi="Lato"/>
          <w:b/>
          <w:smallCaps/>
          <w:sz w:val="24"/>
          <w:szCs w:val="24"/>
          <w:u w:val="single"/>
        </w:rPr>
        <w:t>matiere</w:t>
      </w:r>
      <w:proofErr w:type="spellEnd"/>
      <w:r w:rsidRPr="00375CCA">
        <w:rPr>
          <w:rFonts w:ascii="Lato" w:hAnsi="Lato"/>
          <w:b/>
          <w:smallCaps/>
          <w:sz w:val="24"/>
          <w:szCs w:val="24"/>
          <w:u w:val="single"/>
        </w:rPr>
        <w:t xml:space="preserve"> familiale il pourra </w:t>
      </w:r>
      <w:proofErr w:type="spellStart"/>
      <w:r w:rsidRPr="00375CCA">
        <w:rPr>
          <w:rFonts w:ascii="Lato" w:hAnsi="Lato"/>
          <w:b/>
          <w:smallCaps/>
          <w:sz w:val="24"/>
          <w:szCs w:val="24"/>
          <w:u w:val="single"/>
        </w:rPr>
        <w:t>etre</w:t>
      </w:r>
      <w:proofErr w:type="spellEnd"/>
      <w:r w:rsidRPr="00375CCA">
        <w:rPr>
          <w:rFonts w:ascii="Lato" w:hAnsi="Lato"/>
          <w:b/>
          <w:smallCaps/>
          <w:sz w:val="24"/>
          <w:szCs w:val="24"/>
          <w:u w:val="single"/>
        </w:rPr>
        <w:t xml:space="preserve"> ajouter ici </w:t>
      </w:r>
    </w:p>
    <w:p w14:paraId="67E1100E" w14:textId="77777777" w:rsidR="00E908BC" w:rsidRPr="00375CCA" w:rsidRDefault="00E908BC" w:rsidP="00375CCA">
      <w:pPr>
        <w:pStyle w:val="Paragraphedeliste"/>
        <w:ind w:left="0" w:right="281"/>
        <w:jc w:val="both"/>
        <w:rPr>
          <w:rFonts w:ascii="Lato" w:hAnsi="Lato"/>
          <w:b/>
          <w:sz w:val="24"/>
          <w:szCs w:val="24"/>
          <w:u w:val="single"/>
        </w:rPr>
      </w:pPr>
      <w:r w:rsidRPr="00375CCA">
        <w:rPr>
          <w:rFonts w:ascii="Lato" w:hAnsi="Lato"/>
          <w:b/>
          <w:sz w:val="24"/>
          <w:szCs w:val="24"/>
          <w:u w:val="single"/>
        </w:rPr>
        <w:t xml:space="preserve">Sur l’audition des enfants mineurs : </w:t>
      </w:r>
    </w:p>
    <w:p w14:paraId="4031E40B" w14:textId="77777777" w:rsidR="00E908BC" w:rsidRPr="00375CCA" w:rsidRDefault="00E908BC" w:rsidP="00375CCA">
      <w:pPr>
        <w:ind w:right="281"/>
        <w:jc w:val="both"/>
        <w:rPr>
          <w:rFonts w:ascii="Lato" w:hAnsi="Lato"/>
          <w:sz w:val="24"/>
          <w:szCs w:val="24"/>
        </w:rPr>
      </w:pPr>
    </w:p>
    <w:p w14:paraId="5506569B" w14:textId="5D7EC254" w:rsidR="00E908BC" w:rsidRPr="00375CCA" w:rsidRDefault="00E908BC" w:rsidP="00375CCA">
      <w:pPr>
        <w:ind w:right="281"/>
        <w:jc w:val="both"/>
        <w:rPr>
          <w:rFonts w:ascii="Lato" w:hAnsi="Lato"/>
          <w:sz w:val="24"/>
          <w:szCs w:val="24"/>
        </w:rPr>
      </w:pPr>
      <w:r w:rsidRPr="00375CCA">
        <w:rPr>
          <w:rFonts w:ascii="Lato" w:hAnsi="Lato"/>
          <w:sz w:val="24"/>
          <w:szCs w:val="24"/>
        </w:rPr>
        <w:t>Madame</w:t>
      </w:r>
      <w:r w:rsidR="002308FE" w:rsidRPr="00375CCA">
        <w:rPr>
          <w:rFonts w:ascii="Lato" w:hAnsi="Lato"/>
          <w:sz w:val="24"/>
          <w:szCs w:val="24"/>
        </w:rPr>
        <w:t>/Monsieur</w:t>
      </w:r>
      <w:r w:rsidRPr="00375CCA">
        <w:rPr>
          <w:rFonts w:ascii="Lato" w:hAnsi="Lato"/>
          <w:sz w:val="24"/>
          <w:szCs w:val="24"/>
        </w:rPr>
        <w:t xml:space="preserve"> … et M</w:t>
      </w:r>
      <w:r w:rsidR="002308FE" w:rsidRPr="00375CCA">
        <w:rPr>
          <w:rFonts w:ascii="Lato" w:hAnsi="Lato"/>
          <w:sz w:val="24"/>
          <w:szCs w:val="24"/>
        </w:rPr>
        <w:t>adame/M</w:t>
      </w:r>
      <w:r w:rsidRPr="00375CCA">
        <w:rPr>
          <w:rFonts w:ascii="Lato" w:hAnsi="Lato"/>
          <w:sz w:val="24"/>
          <w:szCs w:val="24"/>
        </w:rPr>
        <w:t>onsieur …conviennent que la demande d’audition que l’un ou plusieurs de leurs enfants pourraient formuler, sera adressée au juge ultérieurement saisi de la demande d’homologation de l’accord des parents, ou au juge ultérieurement saisi des points de désaccord subsistants</w:t>
      </w:r>
      <w:r w:rsidR="002308FE" w:rsidRPr="00375CCA">
        <w:rPr>
          <w:rFonts w:ascii="Lato" w:hAnsi="Lato"/>
          <w:sz w:val="24"/>
          <w:szCs w:val="24"/>
        </w:rPr>
        <w:t xml:space="preserve"> ou de l’entier litige</w:t>
      </w:r>
      <w:r w:rsidRPr="00375CCA">
        <w:rPr>
          <w:rFonts w:ascii="Lato" w:hAnsi="Lato"/>
          <w:sz w:val="24"/>
          <w:szCs w:val="24"/>
        </w:rPr>
        <w:t>, afin que l’audition puisse avoir lieu avant toute décision judiciaire.</w:t>
      </w:r>
      <w:r w:rsidR="002308FE" w:rsidRPr="00375CCA">
        <w:rPr>
          <w:rFonts w:ascii="Lato" w:hAnsi="Lato"/>
          <w:sz w:val="24"/>
          <w:szCs w:val="24"/>
        </w:rPr>
        <w:t>]</w:t>
      </w:r>
    </w:p>
    <w:p w14:paraId="6F3565A0" w14:textId="77777777" w:rsidR="00E908BC" w:rsidRPr="00375CCA" w:rsidRDefault="00E908BC" w:rsidP="00375CCA">
      <w:pPr>
        <w:ind w:right="281"/>
        <w:jc w:val="both"/>
        <w:rPr>
          <w:rFonts w:ascii="Lato" w:hAnsi="Lato"/>
          <w:b/>
          <w:smallCaps/>
          <w:sz w:val="24"/>
          <w:szCs w:val="24"/>
          <w:u w:val="single"/>
        </w:rPr>
      </w:pPr>
    </w:p>
    <w:p w14:paraId="6E88ABD9" w14:textId="77777777" w:rsidR="00E908BC" w:rsidRPr="00375CCA" w:rsidRDefault="00E908BC" w:rsidP="00375CCA">
      <w:pPr>
        <w:ind w:right="281"/>
        <w:jc w:val="both"/>
        <w:rPr>
          <w:rFonts w:ascii="Lato" w:hAnsi="Lato"/>
          <w:sz w:val="24"/>
          <w:szCs w:val="24"/>
          <w:u w:val="single"/>
        </w:rPr>
      </w:pPr>
      <w:r w:rsidRPr="00375CCA">
        <w:rPr>
          <w:rFonts w:ascii="Lato" w:hAnsi="Lato"/>
          <w:sz w:val="24"/>
          <w:szCs w:val="24"/>
          <w:u w:val="single"/>
        </w:rPr>
        <w:t>Article 6-1. En cas d’accord total</w:t>
      </w:r>
    </w:p>
    <w:p w14:paraId="0C35A66F" w14:textId="77777777" w:rsidR="00E908BC" w:rsidRPr="00375CCA" w:rsidRDefault="00E908BC" w:rsidP="00375CCA">
      <w:pPr>
        <w:ind w:right="281"/>
        <w:jc w:val="both"/>
        <w:rPr>
          <w:rFonts w:ascii="Lato" w:hAnsi="Lato"/>
          <w:sz w:val="24"/>
          <w:szCs w:val="24"/>
        </w:rPr>
      </w:pPr>
    </w:p>
    <w:p w14:paraId="013EBAE2" w14:textId="42F06496" w:rsidR="00E908BC" w:rsidRPr="00375CCA" w:rsidRDefault="00E908BC" w:rsidP="00375CCA">
      <w:pPr>
        <w:ind w:right="281"/>
        <w:jc w:val="both"/>
        <w:rPr>
          <w:rFonts w:ascii="Lato" w:hAnsi="Lato"/>
          <w:sz w:val="24"/>
          <w:szCs w:val="24"/>
        </w:rPr>
      </w:pPr>
      <w:r w:rsidRPr="00375CCA">
        <w:rPr>
          <w:rFonts w:ascii="Lato" w:hAnsi="Lato"/>
          <w:sz w:val="24"/>
          <w:szCs w:val="24"/>
        </w:rPr>
        <w:t xml:space="preserve">L’accord mettant fin en totalité au différend est constaté dans un </w:t>
      </w:r>
      <w:r w:rsidR="00C043A2" w:rsidRPr="00375CCA">
        <w:rPr>
          <w:rFonts w:ascii="Lato" w:hAnsi="Lato"/>
          <w:sz w:val="24"/>
          <w:szCs w:val="24"/>
        </w:rPr>
        <w:t xml:space="preserve">acte sous signature privée établi dans les conditions prévues à l’article 1374 du code civil. </w:t>
      </w:r>
      <w:r w:rsidRPr="00375CCA">
        <w:rPr>
          <w:rFonts w:ascii="Lato" w:hAnsi="Lato"/>
          <w:sz w:val="24"/>
          <w:szCs w:val="24"/>
        </w:rPr>
        <w:t xml:space="preserve"> </w:t>
      </w:r>
    </w:p>
    <w:p w14:paraId="5E941950" w14:textId="77777777" w:rsidR="00E908BC" w:rsidRPr="00375CCA" w:rsidRDefault="00E908BC" w:rsidP="00375CCA">
      <w:pPr>
        <w:ind w:right="281"/>
        <w:jc w:val="both"/>
        <w:rPr>
          <w:rFonts w:ascii="Lato" w:hAnsi="Lato"/>
          <w:sz w:val="24"/>
          <w:szCs w:val="24"/>
        </w:rPr>
      </w:pPr>
    </w:p>
    <w:p w14:paraId="729BE827" w14:textId="214CBAF2" w:rsidR="00E908BC" w:rsidRPr="00375CCA" w:rsidRDefault="00E908BC" w:rsidP="00375CCA">
      <w:pPr>
        <w:ind w:right="281"/>
        <w:jc w:val="both"/>
        <w:rPr>
          <w:rFonts w:ascii="Lato" w:hAnsi="Lato"/>
          <w:i/>
          <w:sz w:val="24"/>
          <w:szCs w:val="24"/>
        </w:rPr>
      </w:pPr>
      <w:r w:rsidRPr="00375CCA">
        <w:rPr>
          <w:rFonts w:ascii="Lato" w:hAnsi="Lato"/>
          <w:i/>
          <w:sz w:val="24"/>
          <w:szCs w:val="24"/>
        </w:rPr>
        <w:t>[L’acte doit énoncer de manière détaillée les éléments ayant permis la conclusion de l’accord (article 1555</w:t>
      </w:r>
      <w:r w:rsidR="00C043A2" w:rsidRPr="00375CCA">
        <w:rPr>
          <w:rFonts w:ascii="Lato" w:hAnsi="Lato"/>
          <w:i/>
          <w:sz w:val="24"/>
          <w:szCs w:val="24"/>
        </w:rPr>
        <w:t>-1</w:t>
      </w:r>
      <w:r w:rsidRPr="00375CCA">
        <w:rPr>
          <w:rFonts w:ascii="Lato" w:hAnsi="Lato"/>
          <w:i/>
          <w:sz w:val="24"/>
          <w:szCs w:val="24"/>
        </w:rPr>
        <w:t xml:space="preserve"> du CPC).</w:t>
      </w:r>
    </w:p>
    <w:p w14:paraId="62262085" w14:textId="77777777" w:rsidR="00E908BC" w:rsidRPr="00375CCA" w:rsidRDefault="00E908BC" w:rsidP="00375CCA">
      <w:pPr>
        <w:ind w:right="281"/>
        <w:jc w:val="both"/>
        <w:rPr>
          <w:rFonts w:ascii="Lato" w:hAnsi="Lato"/>
          <w:sz w:val="24"/>
          <w:szCs w:val="24"/>
        </w:rPr>
      </w:pPr>
    </w:p>
    <w:p w14:paraId="7060E9AE" w14:textId="77777777" w:rsidR="00E908BC" w:rsidRPr="00375CCA" w:rsidRDefault="00E908BC" w:rsidP="00375CCA">
      <w:pPr>
        <w:ind w:right="281"/>
        <w:jc w:val="both"/>
        <w:rPr>
          <w:rFonts w:ascii="Lato" w:hAnsi="Lato"/>
          <w:sz w:val="24"/>
          <w:szCs w:val="24"/>
        </w:rPr>
      </w:pPr>
    </w:p>
    <w:p w14:paraId="50F1A72E" w14:textId="412BC44A" w:rsidR="00E908BC" w:rsidRPr="00375CCA" w:rsidRDefault="00E908BC" w:rsidP="00375CCA">
      <w:pPr>
        <w:ind w:right="281"/>
        <w:jc w:val="both"/>
        <w:rPr>
          <w:rFonts w:ascii="Lato" w:hAnsi="Lato"/>
          <w:sz w:val="24"/>
          <w:szCs w:val="24"/>
        </w:rPr>
      </w:pPr>
      <w:r w:rsidRPr="00375CCA">
        <w:rPr>
          <w:rFonts w:ascii="Lato" w:hAnsi="Lato"/>
          <w:sz w:val="24"/>
          <w:szCs w:val="24"/>
        </w:rPr>
        <w:t xml:space="preserve">Les parties conviennent de soumettre leur accord à l’homologation </w:t>
      </w:r>
      <w:r w:rsidR="00C043A2" w:rsidRPr="00375CCA">
        <w:rPr>
          <w:rFonts w:ascii="Lato" w:hAnsi="Lato"/>
          <w:sz w:val="24"/>
          <w:szCs w:val="24"/>
        </w:rPr>
        <w:t>de la Juridiction compétente,</w:t>
      </w:r>
      <w:r w:rsidRPr="00375CCA">
        <w:rPr>
          <w:rFonts w:ascii="Lato" w:hAnsi="Lato"/>
          <w:sz w:val="24"/>
          <w:szCs w:val="24"/>
        </w:rPr>
        <w:t xml:space="preserve"> conformément aux dispositions des articles 1555</w:t>
      </w:r>
      <w:r w:rsidR="00160CAB" w:rsidRPr="00375CCA">
        <w:rPr>
          <w:rFonts w:ascii="Lato" w:hAnsi="Lato"/>
          <w:sz w:val="24"/>
          <w:szCs w:val="24"/>
        </w:rPr>
        <w:t xml:space="preserve"> - 1</w:t>
      </w:r>
      <w:r w:rsidRPr="00375CCA">
        <w:rPr>
          <w:rFonts w:ascii="Lato" w:hAnsi="Lato"/>
          <w:sz w:val="24"/>
          <w:szCs w:val="24"/>
        </w:rPr>
        <w:t xml:space="preserve"> à 155</w:t>
      </w:r>
      <w:r w:rsidR="00160CAB" w:rsidRPr="00375CCA">
        <w:rPr>
          <w:rFonts w:ascii="Lato" w:hAnsi="Lato"/>
          <w:sz w:val="24"/>
          <w:szCs w:val="24"/>
        </w:rPr>
        <w:t>9</w:t>
      </w:r>
      <w:r w:rsidRPr="00375CCA">
        <w:rPr>
          <w:rFonts w:ascii="Lato" w:hAnsi="Lato"/>
          <w:sz w:val="24"/>
          <w:szCs w:val="24"/>
        </w:rPr>
        <w:t xml:space="preserve"> du code </w:t>
      </w:r>
      <w:r w:rsidR="00A73D1E">
        <w:rPr>
          <w:rFonts w:ascii="Lato" w:hAnsi="Lato"/>
          <w:sz w:val="24"/>
          <w:szCs w:val="24"/>
        </w:rPr>
        <w:t xml:space="preserve">de </w:t>
      </w:r>
      <w:r w:rsidRPr="00375CCA">
        <w:rPr>
          <w:rFonts w:ascii="Lato" w:hAnsi="Lato"/>
          <w:sz w:val="24"/>
          <w:szCs w:val="24"/>
        </w:rPr>
        <w:t>procédure civile.</w:t>
      </w:r>
    </w:p>
    <w:p w14:paraId="61A769FF" w14:textId="77777777" w:rsidR="00E908BC" w:rsidRPr="00375CCA" w:rsidRDefault="00E908BC" w:rsidP="00375CCA">
      <w:pPr>
        <w:ind w:right="281"/>
        <w:jc w:val="both"/>
        <w:rPr>
          <w:rFonts w:ascii="Lato" w:hAnsi="Lato"/>
          <w:sz w:val="24"/>
          <w:szCs w:val="24"/>
        </w:rPr>
      </w:pPr>
    </w:p>
    <w:p w14:paraId="6E9A571E" w14:textId="32AEF527"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w:t>
      </w:r>
      <w:r w:rsidR="00C043A2" w:rsidRPr="00375CCA">
        <w:rPr>
          <w:rFonts w:ascii="Lato" w:hAnsi="Lato"/>
          <w:i/>
          <w:sz w:val="24"/>
          <w:szCs w:val="24"/>
        </w:rPr>
        <w:t xml:space="preserve">NB : </w:t>
      </w:r>
      <w:r w:rsidRPr="00375CCA">
        <w:rPr>
          <w:rFonts w:ascii="Lato" w:hAnsi="Lato"/>
          <w:i/>
          <w:sz w:val="24"/>
          <w:szCs w:val="24"/>
        </w:rPr>
        <w:t>En matière de divorce et de séparation de corps, il n’est pas possible de soumettre les accords à la simple homologation prévue par l’article 2066 du code civil et les parties doivent avoir recours à la procédure de droit commun de consentement mutuel (article 2067 alinéa 2 du code civil).]</w:t>
      </w:r>
    </w:p>
    <w:p w14:paraId="320D00ED" w14:textId="77777777" w:rsidR="00E908BC" w:rsidRPr="00375CCA" w:rsidRDefault="00E908BC" w:rsidP="00375CCA">
      <w:pPr>
        <w:rPr>
          <w:rFonts w:ascii="Lato" w:hAnsi="Lato"/>
          <w:sz w:val="24"/>
          <w:szCs w:val="24"/>
        </w:rPr>
      </w:pPr>
    </w:p>
    <w:p w14:paraId="37E954A5" w14:textId="77777777" w:rsidR="00E908BC" w:rsidRPr="00375CCA" w:rsidRDefault="00E908BC" w:rsidP="00375CCA">
      <w:pPr>
        <w:ind w:right="281"/>
        <w:jc w:val="both"/>
        <w:rPr>
          <w:rFonts w:ascii="Lato" w:hAnsi="Lato"/>
          <w:sz w:val="24"/>
          <w:szCs w:val="24"/>
        </w:rPr>
      </w:pPr>
      <w:r w:rsidRPr="00375CCA">
        <w:rPr>
          <w:rFonts w:ascii="Lato" w:hAnsi="Lato"/>
          <w:sz w:val="24"/>
          <w:szCs w:val="24"/>
        </w:rPr>
        <w:t>Cette homologation sera demandée par requête unilatérale de la partie la plus diligente ou par requête conjointe.</w:t>
      </w:r>
    </w:p>
    <w:p w14:paraId="0D6121E6" w14:textId="77777777" w:rsidR="00E908BC" w:rsidRPr="00375CCA" w:rsidRDefault="00E908BC" w:rsidP="00375CCA">
      <w:pPr>
        <w:ind w:right="281"/>
        <w:jc w:val="both"/>
        <w:rPr>
          <w:rFonts w:ascii="Lato" w:hAnsi="Lato"/>
          <w:sz w:val="24"/>
          <w:szCs w:val="24"/>
        </w:rPr>
      </w:pPr>
    </w:p>
    <w:p w14:paraId="52F8B825" w14:textId="77777777" w:rsidR="00E908BC" w:rsidRPr="00375CCA" w:rsidRDefault="00E908BC" w:rsidP="00375CCA">
      <w:pPr>
        <w:ind w:right="281"/>
        <w:jc w:val="both"/>
        <w:rPr>
          <w:rFonts w:ascii="Lato" w:hAnsi="Lato"/>
          <w:sz w:val="24"/>
          <w:szCs w:val="24"/>
          <w:u w:val="single"/>
        </w:rPr>
      </w:pPr>
    </w:p>
    <w:p w14:paraId="2ABD3DE2" w14:textId="77777777" w:rsidR="00E908BC" w:rsidRPr="00375CCA" w:rsidRDefault="00E908BC" w:rsidP="00375CCA">
      <w:pPr>
        <w:ind w:right="281"/>
        <w:jc w:val="both"/>
        <w:rPr>
          <w:rFonts w:ascii="Lato" w:hAnsi="Lato"/>
          <w:sz w:val="24"/>
          <w:szCs w:val="24"/>
          <w:u w:val="single"/>
        </w:rPr>
      </w:pPr>
      <w:r w:rsidRPr="00375CCA">
        <w:rPr>
          <w:rFonts w:ascii="Lato" w:hAnsi="Lato"/>
          <w:sz w:val="24"/>
          <w:szCs w:val="24"/>
          <w:u w:val="single"/>
        </w:rPr>
        <w:t xml:space="preserve">Article 6-2. En cas d’accord partiel et de différend résiduel </w:t>
      </w:r>
    </w:p>
    <w:p w14:paraId="38FBC3CB" w14:textId="77777777" w:rsidR="00E908BC" w:rsidRPr="00375CCA" w:rsidRDefault="00E908BC" w:rsidP="00375CCA">
      <w:pPr>
        <w:ind w:right="281"/>
        <w:jc w:val="both"/>
        <w:rPr>
          <w:rFonts w:ascii="Lato" w:hAnsi="Lato"/>
          <w:sz w:val="24"/>
          <w:szCs w:val="24"/>
        </w:rPr>
      </w:pPr>
    </w:p>
    <w:p w14:paraId="2D932188" w14:textId="76F19EBE" w:rsidR="00E908BC" w:rsidRPr="00375CCA" w:rsidRDefault="00E908BC" w:rsidP="00375CCA">
      <w:pPr>
        <w:ind w:right="281"/>
        <w:jc w:val="both"/>
        <w:rPr>
          <w:rFonts w:ascii="Lato" w:hAnsi="Lato"/>
          <w:sz w:val="24"/>
          <w:szCs w:val="24"/>
        </w:rPr>
      </w:pPr>
      <w:r w:rsidRPr="00375CCA">
        <w:rPr>
          <w:rFonts w:ascii="Lato" w:hAnsi="Lato"/>
          <w:sz w:val="24"/>
          <w:szCs w:val="24"/>
        </w:rPr>
        <w:t>Les parties conviennent de saisir l</w:t>
      </w:r>
      <w:r w:rsidR="00C043A2" w:rsidRPr="00375CCA">
        <w:rPr>
          <w:rFonts w:ascii="Lato" w:hAnsi="Lato"/>
          <w:sz w:val="24"/>
          <w:szCs w:val="24"/>
        </w:rPr>
        <w:t>a Juridiction compétente</w:t>
      </w:r>
      <w:r w:rsidRPr="00375CCA">
        <w:rPr>
          <w:rFonts w:ascii="Lato" w:hAnsi="Lato"/>
          <w:sz w:val="24"/>
          <w:szCs w:val="24"/>
        </w:rPr>
        <w:t xml:space="preserve"> aux fins d’homologation de leur accord et de jugement pour le différend résiduel (article 1560 du code </w:t>
      </w:r>
      <w:r w:rsidR="00A73D1E">
        <w:rPr>
          <w:rFonts w:ascii="Lato" w:hAnsi="Lato"/>
          <w:sz w:val="24"/>
          <w:szCs w:val="24"/>
        </w:rPr>
        <w:t xml:space="preserve">de </w:t>
      </w:r>
      <w:r w:rsidRPr="00375CCA">
        <w:rPr>
          <w:rFonts w:ascii="Lato" w:hAnsi="Lato"/>
          <w:sz w:val="24"/>
          <w:szCs w:val="24"/>
        </w:rPr>
        <w:t>procédure civile) par une requête conjointe signée par les avocats les ayant assistés au cours de la procédure participative.</w:t>
      </w:r>
    </w:p>
    <w:p w14:paraId="007A2FA2" w14:textId="77777777" w:rsidR="00E908BC" w:rsidRPr="00375CCA" w:rsidRDefault="00E908BC" w:rsidP="00375CCA">
      <w:pPr>
        <w:ind w:right="281"/>
        <w:jc w:val="both"/>
        <w:rPr>
          <w:rFonts w:ascii="Lato" w:hAnsi="Lato"/>
          <w:sz w:val="24"/>
          <w:szCs w:val="24"/>
        </w:rPr>
      </w:pPr>
    </w:p>
    <w:p w14:paraId="6A82096E" w14:textId="77777777"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lastRenderedPageBreak/>
        <w:t>[Les parties sont dispensées de conciliation ou de médiation préalable le cas échéant prévues (article 2066 alinéa 2 du CCIV &amp; 1558 du CPC), sauf en matière de divorce (article 2067 alinéa 2 du code civil).</w:t>
      </w:r>
    </w:p>
    <w:p w14:paraId="19B0A7EB" w14:textId="77777777" w:rsidR="00E908BC" w:rsidRPr="00375CCA" w:rsidRDefault="00E908BC" w:rsidP="00375CCA">
      <w:pPr>
        <w:pStyle w:val="Paragraphedeliste"/>
        <w:ind w:left="0" w:right="281"/>
        <w:jc w:val="both"/>
        <w:rPr>
          <w:rFonts w:ascii="Lato" w:hAnsi="Lato"/>
          <w:sz w:val="24"/>
          <w:szCs w:val="24"/>
        </w:rPr>
      </w:pPr>
      <w:r w:rsidRPr="00375CCA">
        <w:rPr>
          <w:rFonts w:ascii="Lato" w:hAnsi="Lato"/>
          <w:i/>
          <w:sz w:val="24"/>
          <w:szCs w:val="24"/>
        </w:rPr>
        <w:t>Une saisine selon les règles de droit commun est également possible. Elle sera réservée aux hypothèses où le litige a été mal défini et où il apparaît impossible de régler le différend résiduel en l’état de la convention.]</w:t>
      </w:r>
    </w:p>
    <w:p w14:paraId="292690FA" w14:textId="77777777" w:rsidR="00E908BC" w:rsidRPr="00375CCA" w:rsidRDefault="00E908BC" w:rsidP="00375CCA">
      <w:pPr>
        <w:ind w:right="281"/>
        <w:jc w:val="both"/>
        <w:rPr>
          <w:rFonts w:ascii="Lato" w:hAnsi="Lato"/>
          <w:sz w:val="24"/>
          <w:szCs w:val="24"/>
        </w:rPr>
      </w:pPr>
    </w:p>
    <w:p w14:paraId="47949FE9" w14:textId="77777777" w:rsidR="00E908BC" w:rsidRPr="00375CCA" w:rsidRDefault="00E908BC" w:rsidP="00375CCA">
      <w:pPr>
        <w:ind w:right="281"/>
        <w:jc w:val="both"/>
        <w:rPr>
          <w:rFonts w:ascii="Lato" w:hAnsi="Lato"/>
          <w:sz w:val="24"/>
          <w:szCs w:val="24"/>
          <w:u w:val="single"/>
        </w:rPr>
      </w:pPr>
      <w:r w:rsidRPr="00375CCA">
        <w:rPr>
          <w:rFonts w:ascii="Lato" w:hAnsi="Lato"/>
          <w:sz w:val="24"/>
          <w:szCs w:val="24"/>
          <w:u w:val="single"/>
        </w:rPr>
        <w:t xml:space="preserve">Article 6-3. En cas de désaccord total </w:t>
      </w:r>
    </w:p>
    <w:p w14:paraId="2BC7865C" w14:textId="77777777" w:rsidR="00E908BC" w:rsidRPr="00375CCA" w:rsidRDefault="00E908BC" w:rsidP="00375CCA">
      <w:pPr>
        <w:ind w:right="281"/>
        <w:jc w:val="both"/>
        <w:rPr>
          <w:rFonts w:ascii="Lato" w:hAnsi="Lato"/>
          <w:sz w:val="24"/>
          <w:szCs w:val="24"/>
        </w:rPr>
      </w:pPr>
    </w:p>
    <w:p w14:paraId="207A53A9" w14:textId="77777777" w:rsidR="00E908BC" w:rsidRPr="00375CCA" w:rsidRDefault="00E908BC" w:rsidP="00375CCA">
      <w:pPr>
        <w:pStyle w:val="Paragraphedeliste"/>
        <w:ind w:left="0" w:right="281"/>
        <w:jc w:val="both"/>
        <w:rPr>
          <w:rFonts w:ascii="Lato" w:hAnsi="Lato"/>
          <w:i/>
          <w:sz w:val="24"/>
          <w:szCs w:val="24"/>
        </w:rPr>
      </w:pPr>
      <w:r w:rsidRPr="00375CCA">
        <w:rPr>
          <w:rFonts w:ascii="Lato" w:hAnsi="Lato"/>
          <w:i/>
          <w:sz w:val="24"/>
          <w:szCs w:val="24"/>
        </w:rPr>
        <w:t>[Les parties sont dispensées de conciliation ou de médiation préalable le cas échéant prévues (article 2066 alinéa 2 du CCIV &amp; 1558 du CPC), sauf en matière de divorce (article 2067 alinéa 2 du code civil), que la procédure se poursuive sur la base des articles 1560, 1563 ou sur la base des dispositions de droit commun]</w:t>
      </w:r>
    </w:p>
    <w:p w14:paraId="0FE844E0" w14:textId="77777777" w:rsidR="00E908BC" w:rsidRPr="00375CCA" w:rsidRDefault="00E908BC" w:rsidP="00375CCA">
      <w:pPr>
        <w:ind w:right="281"/>
        <w:jc w:val="both"/>
        <w:rPr>
          <w:rFonts w:ascii="Lato" w:hAnsi="Lato"/>
          <w:i/>
          <w:sz w:val="24"/>
          <w:szCs w:val="24"/>
        </w:rPr>
      </w:pPr>
    </w:p>
    <w:p w14:paraId="5CA70DFB" w14:textId="5C65184B" w:rsidR="00E908BC" w:rsidRPr="00375CCA" w:rsidRDefault="00E908BC" w:rsidP="00375CCA">
      <w:pPr>
        <w:ind w:right="281"/>
        <w:jc w:val="both"/>
        <w:rPr>
          <w:rFonts w:ascii="Lato" w:hAnsi="Lato"/>
          <w:sz w:val="24"/>
          <w:szCs w:val="24"/>
        </w:rPr>
      </w:pPr>
      <w:r w:rsidRPr="00375CCA">
        <w:rPr>
          <w:rFonts w:ascii="Lato" w:hAnsi="Lato"/>
          <w:sz w:val="24"/>
          <w:szCs w:val="24"/>
        </w:rPr>
        <w:t>La saisine d</w:t>
      </w:r>
      <w:r w:rsidR="00C043A2" w:rsidRPr="00375CCA">
        <w:rPr>
          <w:rFonts w:ascii="Lato" w:hAnsi="Lato"/>
          <w:sz w:val="24"/>
          <w:szCs w:val="24"/>
        </w:rPr>
        <w:t>e la juridiction compétente</w:t>
      </w:r>
      <w:r w:rsidRPr="00375CCA">
        <w:rPr>
          <w:rFonts w:ascii="Lato" w:hAnsi="Lato"/>
          <w:sz w:val="24"/>
          <w:szCs w:val="24"/>
        </w:rPr>
        <w:t xml:space="preserve"> pourra intervenir : </w:t>
      </w:r>
    </w:p>
    <w:p w14:paraId="0FD03067" w14:textId="77777777" w:rsidR="00E908BC" w:rsidRPr="00375CCA" w:rsidRDefault="00E908BC" w:rsidP="00375CCA">
      <w:pPr>
        <w:ind w:right="281"/>
        <w:jc w:val="both"/>
        <w:rPr>
          <w:rFonts w:ascii="Lato" w:hAnsi="Lato"/>
          <w:sz w:val="24"/>
          <w:szCs w:val="24"/>
        </w:rPr>
      </w:pPr>
    </w:p>
    <w:p w14:paraId="40DD8735" w14:textId="2E63CF6B" w:rsidR="00E908BC" w:rsidRPr="00375CCA" w:rsidRDefault="00E908BC" w:rsidP="00375CCA">
      <w:pPr>
        <w:pStyle w:val="Paragraphedeliste"/>
        <w:numPr>
          <w:ilvl w:val="0"/>
          <w:numId w:val="1"/>
        </w:numPr>
        <w:ind w:left="0" w:right="281"/>
        <w:jc w:val="both"/>
        <w:rPr>
          <w:rFonts w:ascii="Lato" w:hAnsi="Lato"/>
          <w:sz w:val="24"/>
          <w:szCs w:val="24"/>
        </w:rPr>
      </w:pPr>
      <w:r w:rsidRPr="00375CCA">
        <w:rPr>
          <w:rFonts w:ascii="Lato" w:hAnsi="Lato"/>
          <w:sz w:val="24"/>
          <w:szCs w:val="24"/>
        </w:rPr>
        <w:t>Dans le cadre de la procédure de droit commun, conformément à la procédure applicable devant ce juge</w:t>
      </w:r>
      <w:r w:rsidR="00A73D1E">
        <w:rPr>
          <w:rFonts w:ascii="Lato" w:hAnsi="Lato"/>
          <w:sz w:val="24"/>
          <w:szCs w:val="24"/>
        </w:rPr>
        <w:t>.</w:t>
      </w:r>
    </w:p>
    <w:p w14:paraId="0D98C10B" w14:textId="77777777" w:rsidR="00E908BC" w:rsidRPr="00375CCA" w:rsidRDefault="00E908BC" w:rsidP="00375CCA">
      <w:pPr>
        <w:pStyle w:val="Paragraphedeliste"/>
        <w:ind w:left="0" w:right="281"/>
        <w:jc w:val="both"/>
        <w:rPr>
          <w:rFonts w:ascii="Lato" w:hAnsi="Lato"/>
          <w:sz w:val="24"/>
          <w:szCs w:val="24"/>
        </w:rPr>
      </w:pPr>
    </w:p>
    <w:p w14:paraId="38326CBB" w14:textId="77777777" w:rsidR="00E908BC" w:rsidRPr="00375CCA" w:rsidRDefault="00E908BC" w:rsidP="00375CCA">
      <w:pPr>
        <w:pStyle w:val="Paragraphedeliste"/>
        <w:numPr>
          <w:ilvl w:val="0"/>
          <w:numId w:val="1"/>
        </w:numPr>
        <w:ind w:left="0" w:right="281"/>
        <w:jc w:val="both"/>
        <w:rPr>
          <w:rFonts w:ascii="Lato" w:hAnsi="Lato"/>
          <w:sz w:val="24"/>
          <w:szCs w:val="24"/>
        </w:rPr>
      </w:pPr>
      <w:r w:rsidRPr="00375CCA">
        <w:rPr>
          <w:rFonts w:ascii="Lato" w:hAnsi="Lato"/>
          <w:sz w:val="24"/>
          <w:szCs w:val="24"/>
        </w:rPr>
        <w:t>Dans le cadre des dispositions des articles 1560, 1561 et 1562 du CPC, par requête conjointe signée par les avocats ayant assistés les parties au cours de la procédure participative.</w:t>
      </w:r>
    </w:p>
    <w:p w14:paraId="01822272" w14:textId="77777777" w:rsidR="00E908BC" w:rsidRPr="00375CCA" w:rsidRDefault="00E908BC" w:rsidP="00375CCA">
      <w:pPr>
        <w:pStyle w:val="Paragraphedeliste"/>
        <w:ind w:left="0"/>
        <w:rPr>
          <w:rFonts w:ascii="Lato" w:hAnsi="Lato"/>
          <w:sz w:val="24"/>
          <w:szCs w:val="24"/>
        </w:rPr>
      </w:pPr>
    </w:p>
    <w:p w14:paraId="78702117" w14:textId="77777777" w:rsidR="00E908BC" w:rsidRPr="00375CCA" w:rsidRDefault="00E908BC" w:rsidP="00375CCA">
      <w:pPr>
        <w:pStyle w:val="Paragraphedeliste"/>
        <w:ind w:left="0"/>
        <w:rPr>
          <w:rFonts w:ascii="Lato" w:hAnsi="Lato"/>
          <w:i/>
          <w:sz w:val="24"/>
          <w:szCs w:val="24"/>
        </w:rPr>
      </w:pPr>
      <w:r w:rsidRPr="00375CCA">
        <w:rPr>
          <w:rFonts w:ascii="Lato" w:hAnsi="Lato"/>
          <w:i/>
          <w:sz w:val="24"/>
          <w:szCs w:val="24"/>
        </w:rPr>
        <w:t>[Le dossier est alors directement renvoyé à une audience pour y être jugée,</w:t>
      </w:r>
      <w:r w:rsidRPr="00375CCA">
        <w:rPr>
          <w:rFonts w:ascii="Lato" w:hAnsi="Lato"/>
          <w:i/>
          <w:color w:val="FF0000"/>
          <w:sz w:val="24"/>
          <w:szCs w:val="24"/>
        </w:rPr>
        <w:t xml:space="preserve"> </w:t>
      </w:r>
      <w:r w:rsidRPr="00375CCA">
        <w:rPr>
          <w:rFonts w:ascii="Lato" w:hAnsi="Lato"/>
          <w:i/>
          <w:sz w:val="24"/>
          <w:szCs w:val="24"/>
        </w:rPr>
        <w:t>sauf exception.]</w:t>
      </w:r>
    </w:p>
    <w:p w14:paraId="00B2599C" w14:textId="77777777" w:rsidR="00E908BC" w:rsidRPr="00375CCA" w:rsidRDefault="00E908BC" w:rsidP="00375CCA">
      <w:pPr>
        <w:pStyle w:val="Paragraphedeliste"/>
        <w:ind w:left="0"/>
        <w:rPr>
          <w:rFonts w:ascii="Lato" w:hAnsi="Lato"/>
          <w:sz w:val="24"/>
          <w:szCs w:val="24"/>
        </w:rPr>
      </w:pPr>
    </w:p>
    <w:p w14:paraId="5524640D" w14:textId="77777777" w:rsidR="00E908BC" w:rsidRPr="00375CCA" w:rsidRDefault="00E908BC" w:rsidP="00375CCA">
      <w:pPr>
        <w:pStyle w:val="Paragraphedeliste"/>
        <w:numPr>
          <w:ilvl w:val="0"/>
          <w:numId w:val="1"/>
        </w:numPr>
        <w:ind w:left="0" w:right="281"/>
        <w:jc w:val="both"/>
        <w:rPr>
          <w:rFonts w:ascii="Lato" w:hAnsi="Lato"/>
          <w:sz w:val="24"/>
          <w:szCs w:val="24"/>
        </w:rPr>
      </w:pPr>
      <w:r w:rsidRPr="00375CCA">
        <w:rPr>
          <w:rFonts w:ascii="Lato" w:hAnsi="Lato"/>
          <w:sz w:val="24"/>
          <w:szCs w:val="24"/>
        </w:rPr>
        <w:t>Dans le cadre des dispositions des articles 1562 et 1563 du CPC, par requête unilatérale d’une partie, déposée sous peine d’irrecevabilité dans un délai de trois mois suivant le terme de la convention de procédure participative.</w:t>
      </w:r>
    </w:p>
    <w:p w14:paraId="701F3145" w14:textId="77777777" w:rsidR="00E908BC" w:rsidRPr="00375CCA" w:rsidRDefault="00E908BC" w:rsidP="00375CCA">
      <w:pPr>
        <w:ind w:right="281"/>
        <w:jc w:val="both"/>
        <w:rPr>
          <w:rFonts w:ascii="Lato" w:hAnsi="Lato"/>
          <w:sz w:val="24"/>
          <w:szCs w:val="24"/>
        </w:rPr>
      </w:pPr>
    </w:p>
    <w:p w14:paraId="77B2149B" w14:textId="77777777" w:rsidR="00E908BC" w:rsidRPr="00375CCA" w:rsidRDefault="00E908BC" w:rsidP="00375CCA">
      <w:pPr>
        <w:ind w:right="281"/>
        <w:jc w:val="both"/>
        <w:rPr>
          <w:rFonts w:ascii="Lato" w:hAnsi="Lato"/>
          <w:i/>
          <w:sz w:val="24"/>
          <w:szCs w:val="24"/>
        </w:rPr>
      </w:pPr>
      <w:r w:rsidRPr="00375CCA">
        <w:rPr>
          <w:rFonts w:ascii="Lato" w:hAnsi="Lato"/>
          <w:i/>
          <w:sz w:val="24"/>
          <w:szCs w:val="24"/>
        </w:rPr>
        <w:t>[A peine d’irrecevabilité, la requête contient les mentions prévues à l’article 58 du CPC, un exposé des moyens de fait et de droit, la liste des pièces dont la communication était conventionnellement prévue et de toutes les autres pièces communiquées dans le cadre de la procédure participative. Les pièces peuvent être directement communiquées.</w:t>
      </w:r>
    </w:p>
    <w:p w14:paraId="05CD77EC" w14:textId="77777777" w:rsidR="00E908BC" w:rsidRPr="00375CCA" w:rsidRDefault="00E908BC" w:rsidP="00375CCA">
      <w:pPr>
        <w:ind w:right="281"/>
        <w:jc w:val="both"/>
        <w:rPr>
          <w:rFonts w:ascii="Lato" w:hAnsi="Lato"/>
          <w:i/>
          <w:sz w:val="24"/>
          <w:szCs w:val="24"/>
        </w:rPr>
      </w:pPr>
      <w:r w:rsidRPr="00375CCA">
        <w:rPr>
          <w:rFonts w:ascii="Lato" w:hAnsi="Lato"/>
          <w:i/>
          <w:sz w:val="24"/>
          <w:szCs w:val="24"/>
        </w:rPr>
        <w:t>La partie adverse doit être informée.]</w:t>
      </w:r>
    </w:p>
    <w:p w14:paraId="340AE435" w14:textId="77777777" w:rsidR="00E908BC" w:rsidRPr="00375CCA" w:rsidRDefault="00E908BC" w:rsidP="00375CCA">
      <w:pPr>
        <w:ind w:right="281"/>
        <w:jc w:val="both"/>
        <w:rPr>
          <w:rFonts w:ascii="Lato" w:hAnsi="Lato"/>
          <w:b/>
          <w:smallCaps/>
          <w:sz w:val="24"/>
          <w:szCs w:val="24"/>
          <w:u w:val="single"/>
        </w:rPr>
      </w:pPr>
    </w:p>
    <w:p w14:paraId="20E19461" w14:textId="44B49E51" w:rsidR="00E908BC" w:rsidRPr="00375CCA" w:rsidRDefault="00E908BC" w:rsidP="00375CCA">
      <w:pPr>
        <w:ind w:right="281"/>
        <w:jc w:val="both"/>
        <w:rPr>
          <w:rFonts w:ascii="Lato" w:hAnsi="Lato"/>
          <w:sz w:val="24"/>
          <w:szCs w:val="24"/>
        </w:rPr>
      </w:pPr>
      <w:r w:rsidRPr="00375CCA">
        <w:rPr>
          <w:rFonts w:ascii="Lato" w:hAnsi="Lato"/>
          <w:b/>
          <w:smallCaps/>
          <w:sz w:val="24"/>
          <w:szCs w:val="24"/>
          <w:u w:val="single"/>
        </w:rPr>
        <w:t>Article  8 – Honoraires</w:t>
      </w:r>
      <w:r w:rsidR="00C043A2" w:rsidRPr="00375CCA">
        <w:rPr>
          <w:rFonts w:ascii="Lato" w:hAnsi="Lato"/>
          <w:b/>
          <w:smallCaps/>
          <w:sz w:val="24"/>
          <w:szCs w:val="24"/>
          <w:u w:val="single"/>
        </w:rPr>
        <w:t xml:space="preserve"> et frais</w:t>
      </w:r>
    </w:p>
    <w:p w14:paraId="09061FE3" w14:textId="77777777" w:rsidR="00E908BC" w:rsidRPr="00375CCA" w:rsidRDefault="00E908BC" w:rsidP="00375CCA">
      <w:pPr>
        <w:ind w:right="281"/>
        <w:jc w:val="both"/>
        <w:rPr>
          <w:rFonts w:ascii="Lato" w:hAnsi="Lato"/>
          <w:sz w:val="24"/>
          <w:szCs w:val="24"/>
        </w:rPr>
      </w:pPr>
    </w:p>
    <w:p w14:paraId="4B02085A" w14:textId="602A5442" w:rsidR="00E908BC" w:rsidRPr="00375CCA" w:rsidRDefault="00E908BC" w:rsidP="00375CCA">
      <w:pPr>
        <w:ind w:right="281"/>
        <w:jc w:val="both"/>
        <w:rPr>
          <w:rFonts w:ascii="Lato" w:hAnsi="Lato"/>
          <w:sz w:val="24"/>
          <w:szCs w:val="24"/>
        </w:rPr>
      </w:pPr>
      <w:r w:rsidRPr="00375CCA">
        <w:rPr>
          <w:rFonts w:ascii="Lato" w:hAnsi="Lato"/>
          <w:sz w:val="24"/>
          <w:szCs w:val="24"/>
        </w:rPr>
        <w:t>Chacune des parties garde à sa charge les honoraires de son avocat.</w:t>
      </w:r>
    </w:p>
    <w:p w14:paraId="28074A13" w14:textId="0E063B4A" w:rsidR="00E908BC" w:rsidRPr="00375CCA" w:rsidRDefault="00C043A2" w:rsidP="00375CCA">
      <w:pPr>
        <w:ind w:right="281"/>
        <w:jc w:val="both"/>
        <w:rPr>
          <w:rFonts w:ascii="Lato" w:hAnsi="Lato"/>
          <w:sz w:val="24"/>
          <w:szCs w:val="24"/>
        </w:rPr>
      </w:pPr>
      <w:r w:rsidRPr="00375CCA">
        <w:rPr>
          <w:rFonts w:ascii="Lato" w:hAnsi="Lato"/>
          <w:sz w:val="24"/>
          <w:szCs w:val="24"/>
        </w:rPr>
        <w:t>Les frais exposés d’un commun accord seront partagés par parts égales entre les parties.</w:t>
      </w:r>
    </w:p>
    <w:p w14:paraId="22C90A5F" w14:textId="1C53AE6A" w:rsidR="00E908BC" w:rsidRDefault="00E908BC" w:rsidP="001F77D1">
      <w:pPr>
        <w:ind w:right="281"/>
        <w:rPr>
          <w:rFonts w:ascii="Lato" w:hAnsi="Lato"/>
          <w:i/>
          <w:sz w:val="24"/>
          <w:szCs w:val="24"/>
        </w:rPr>
      </w:pPr>
      <w:r w:rsidRPr="00375CCA">
        <w:rPr>
          <w:rFonts w:ascii="Lato" w:hAnsi="Lato"/>
          <w:i/>
          <w:sz w:val="24"/>
          <w:szCs w:val="24"/>
        </w:rPr>
        <w:t>[AJ  - Article 10 et 118-6 et suivants du Décret n°91-647 du 10 juillet 1991]</w:t>
      </w:r>
    </w:p>
    <w:p w14:paraId="5156E2B0" w14:textId="77777777" w:rsidR="001F77D1" w:rsidRPr="001F77D1" w:rsidRDefault="001F77D1" w:rsidP="001F77D1">
      <w:pPr>
        <w:ind w:right="281"/>
        <w:rPr>
          <w:rFonts w:ascii="Lato" w:hAnsi="Lato"/>
          <w:i/>
          <w:sz w:val="24"/>
          <w:szCs w:val="24"/>
        </w:rPr>
      </w:pPr>
    </w:p>
    <w:p w14:paraId="159FB56E" w14:textId="77777777" w:rsidR="00E908BC" w:rsidRPr="00375CCA" w:rsidRDefault="00E908BC" w:rsidP="00375CCA">
      <w:pPr>
        <w:ind w:right="281"/>
        <w:jc w:val="both"/>
        <w:rPr>
          <w:rFonts w:ascii="Lato" w:hAnsi="Lato"/>
          <w:sz w:val="24"/>
          <w:szCs w:val="24"/>
        </w:rPr>
      </w:pPr>
      <w:r w:rsidRPr="00375CCA">
        <w:rPr>
          <w:rFonts w:ascii="Lato" w:hAnsi="Lato"/>
          <w:sz w:val="24"/>
          <w:szCs w:val="24"/>
        </w:rPr>
        <w:t>Fait à ………………..</w:t>
      </w:r>
    </w:p>
    <w:p w14:paraId="2B000B6A" w14:textId="77777777" w:rsidR="00E908BC" w:rsidRPr="00375CCA" w:rsidRDefault="00E908BC" w:rsidP="00375CCA">
      <w:pPr>
        <w:ind w:right="281"/>
        <w:jc w:val="both"/>
        <w:rPr>
          <w:rFonts w:ascii="Lato" w:hAnsi="Lato"/>
          <w:sz w:val="24"/>
          <w:szCs w:val="24"/>
        </w:rPr>
      </w:pPr>
      <w:r w:rsidRPr="00375CCA">
        <w:rPr>
          <w:rFonts w:ascii="Lato" w:hAnsi="Lato"/>
          <w:sz w:val="24"/>
          <w:szCs w:val="24"/>
        </w:rPr>
        <w:t>Le……………………</w:t>
      </w:r>
    </w:p>
    <w:p w14:paraId="3BC29BCD" w14:textId="74E83DCF" w:rsidR="00E908BC" w:rsidRPr="00375CCA" w:rsidRDefault="00E908BC" w:rsidP="00375CCA">
      <w:pPr>
        <w:ind w:right="281"/>
        <w:jc w:val="both"/>
        <w:rPr>
          <w:rFonts w:ascii="Lato" w:hAnsi="Lato"/>
          <w:sz w:val="24"/>
          <w:szCs w:val="24"/>
        </w:rPr>
      </w:pPr>
      <w:r w:rsidRPr="00375CCA">
        <w:rPr>
          <w:rFonts w:ascii="Lato" w:hAnsi="Lato"/>
          <w:sz w:val="24"/>
          <w:szCs w:val="24"/>
        </w:rPr>
        <w:t xml:space="preserve">En </w:t>
      </w:r>
      <w:r w:rsidR="00C043A2" w:rsidRPr="00375CCA">
        <w:rPr>
          <w:rFonts w:ascii="Lato" w:hAnsi="Lato"/>
          <w:sz w:val="24"/>
          <w:szCs w:val="24"/>
        </w:rPr>
        <w:t>autant d’</w:t>
      </w:r>
      <w:r w:rsidRPr="00375CCA">
        <w:rPr>
          <w:rFonts w:ascii="Lato" w:hAnsi="Lato"/>
          <w:sz w:val="24"/>
          <w:szCs w:val="24"/>
        </w:rPr>
        <w:t>exemplaires</w:t>
      </w:r>
      <w:r w:rsidR="00C043A2" w:rsidRPr="00375CCA">
        <w:rPr>
          <w:rFonts w:ascii="Lato" w:hAnsi="Lato"/>
          <w:sz w:val="24"/>
          <w:szCs w:val="24"/>
        </w:rPr>
        <w:t xml:space="preserve"> que de parties, plus un exemplaire pour la Juridiction.</w:t>
      </w:r>
    </w:p>
    <w:p w14:paraId="33DFED73" w14:textId="77777777" w:rsidR="00E908BC" w:rsidRPr="00375CCA" w:rsidRDefault="00E908BC" w:rsidP="00375CCA">
      <w:pPr>
        <w:ind w:right="281"/>
        <w:jc w:val="both"/>
        <w:rPr>
          <w:rFonts w:ascii="Lato" w:hAnsi="Lato"/>
          <w:sz w:val="24"/>
          <w:szCs w:val="24"/>
        </w:rPr>
      </w:pPr>
    </w:p>
    <w:p w14:paraId="30A536C9" w14:textId="77777777" w:rsidR="00E908BC" w:rsidRPr="00375CCA" w:rsidRDefault="00E908BC" w:rsidP="00EF0FF8">
      <w:pPr>
        <w:ind w:right="-2"/>
        <w:jc w:val="both"/>
        <w:rPr>
          <w:rFonts w:ascii="Lato" w:hAnsi="Lato"/>
          <w:sz w:val="24"/>
          <w:szCs w:val="24"/>
        </w:rPr>
      </w:pPr>
    </w:p>
    <w:p w14:paraId="2F1A31E5" w14:textId="77777777" w:rsidR="009C335C" w:rsidRPr="005C1113" w:rsidRDefault="009C335C" w:rsidP="00EF0FF8">
      <w:pPr>
        <w:pStyle w:val="CorpsA"/>
        <w:pBdr>
          <w:top w:val="none" w:sz="0" w:space="0" w:color="auto"/>
          <w:left w:val="none" w:sz="0" w:space="0" w:color="auto"/>
          <w:bottom w:val="none" w:sz="0" w:space="0" w:color="auto"/>
          <w:right w:val="none" w:sz="0" w:space="0" w:color="auto"/>
          <w:between w:val="none" w:sz="0" w:space="0" w:color="auto"/>
          <w:bar w:val="none" w:sz="0" w:color="auto"/>
        </w:pBdr>
        <w:ind w:right="-2"/>
        <w:rPr>
          <w:rStyle w:val="Aucun"/>
          <w:rFonts w:ascii="Lato" w:hAnsi="Lato"/>
          <w:b/>
          <w:bCs/>
          <w:smallCaps/>
          <w:u w:val="single"/>
        </w:rPr>
      </w:pPr>
    </w:p>
    <w:p w14:paraId="1AF8E9F2" w14:textId="77777777" w:rsidR="009C335C" w:rsidRPr="005621AF" w:rsidRDefault="009C335C" w:rsidP="00EF0FF8">
      <w:pPr>
        <w:ind w:right="-2"/>
        <w:jc w:val="both"/>
        <w:rPr>
          <w:rFonts w:ascii="Georgia" w:hAnsi="Georg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9C335C" w:rsidRPr="005621AF" w14:paraId="1E565201" w14:textId="77777777" w:rsidTr="008E71A5">
        <w:trPr>
          <w:trHeight w:val="2211"/>
          <w:jc w:val="center"/>
        </w:trPr>
        <w:tc>
          <w:tcPr>
            <w:tcW w:w="4606" w:type="dxa"/>
          </w:tcPr>
          <w:p w14:paraId="5A33B4E4" w14:textId="77777777" w:rsidR="009C335C" w:rsidRPr="00633242" w:rsidRDefault="009C335C" w:rsidP="00EF0FF8">
            <w:pPr>
              <w:ind w:right="-2"/>
              <w:jc w:val="center"/>
              <w:rPr>
                <w:rFonts w:ascii="Lato" w:hAnsi="Lato"/>
              </w:rPr>
            </w:pPr>
          </w:p>
          <w:p w14:paraId="0CAF6FB7" w14:textId="77777777" w:rsidR="009C335C" w:rsidRPr="00633242" w:rsidRDefault="009C335C" w:rsidP="00EF0FF8">
            <w:pPr>
              <w:ind w:right="-2"/>
              <w:jc w:val="center"/>
              <w:rPr>
                <w:rFonts w:ascii="Lato" w:hAnsi="Lato"/>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 xml:space="preserve">PRENOMS NOM </w:t>
            </w:r>
            <w:r w:rsidRPr="00633242">
              <w:rPr>
                <w:rFonts w:ascii="Lato" w:hAnsi="Lato"/>
              </w:rPr>
              <w:fldChar w:fldCharType="begin"/>
            </w:r>
            <w:r w:rsidRPr="00633242">
              <w:rPr>
                <w:rFonts w:ascii="Lato" w:hAnsi="Lato"/>
              </w:rPr>
              <w:instrText xml:space="preserve">  </w:instrText>
            </w:r>
            <w:r w:rsidRPr="00633242">
              <w:rPr>
                <w:rFonts w:ascii="Lato" w:hAnsi="Lato"/>
              </w:rPr>
              <w:fldChar w:fldCharType="end"/>
            </w:r>
          </w:p>
        </w:tc>
        <w:tc>
          <w:tcPr>
            <w:tcW w:w="4606" w:type="dxa"/>
          </w:tcPr>
          <w:p w14:paraId="415D6DA3" w14:textId="77777777" w:rsidR="009C335C" w:rsidRDefault="009C335C" w:rsidP="00EF0FF8">
            <w:pPr>
              <w:ind w:right="-2"/>
              <w:jc w:val="center"/>
              <w:rPr>
                <w:rFonts w:ascii="Lato" w:hAnsi="Lato"/>
              </w:rPr>
            </w:pPr>
          </w:p>
          <w:p w14:paraId="3843DBDC" w14:textId="77777777" w:rsidR="009C335C" w:rsidRPr="00633242" w:rsidRDefault="009C335C" w:rsidP="00EF0FF8">
            <w:pPr>
              <w:ind w:right="-2"/>
              <w:jc w:val="center"/>
              <w:rPr>
                <w:rFonts w:ascii="Lato" w:hAnsi="Lato"/>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tc>
      </w:tr>
      <w:tr w:rsidR="009C335C" w:rsidRPr="005621AF" w14:paraId="5852388D" w14:textId="77777777" w:rsidTr="008E71A5">
        <w:trPr>
          <w:trHeight w:val="2211"/>
          <w:jc w:val="center"/>
        </w:trPr>
        <w:tc>
          <w:tcPr>
            <w:tcW w:w="4606" w:type="dxa"/>
          </w:tcPr>
          <w:p w14:paraId="7094A3FC" w14:textId="77777777" w:rsidR="009C335C" w:rsidRPr="00633242" w:rsidRDefault="009C335C" w:rsidP="00EF0FF8">
            <w:pPr>
              <w:ind w:right="-2"/>
              <w:jc w:val="center"/>
              <w:rPr>
                <w:rFonts w:ascii="Lato" w:hAnsi="Lato"/>
              </w:rPr>
            </w:pPr>
          </w:p>
          <w:p w14:paraId="11640086" w14:textId="77777777" w:rsidR="009C335C" w:rsidRPr="00633242" w:rsidRDefault="009C335C" w:rsidP="00EF0FF8">
            <w:pPr>
              <w:ind w:right="-2"/>
              <w:jc w:val="center"/>
              <w:rPr>
                <w:rFonts w:ascii="Lato" w:hAnsi="Lato"/>
              </w:rPr>
            </w:pPr>
            <w:r w:rsidRPr="00633242">
              <w:rPr>
                <w:rFonts w:ascii="Lato" w:hAnsi="Lato"/>
              </w:rPr>
              <w:t xml:space="preserve">Me </w:t>
            </w:r>
            <w:r>
              <w:rPr>
                <w:rFonts w:ascii="Lato" w:hAnsi="Lato"/>
              </w:rPr>
              <w:t>X</w:t>
            </w:r>
          </w:p>
          <w:p w14:paraId="4474BF77" w14:textId="77777777" w:rsidR="009C335C" w:rsidRPr="00633242" w:rsidRDefault="009C335C" w:rsidP="00EF0FF8">
            <w:pPr>
              <w:ind w:right="-2"/>
              <w:jc w:val="center"/>
              <w:rPr>
                <w:rFonts w:ascii="Lato" w:hAnsi="Lato"/>
              </w:rPr>
            </w:pPr>
            <w:r w:rsidRPr="00633242">
              <w:rPr>
                <w:rFonts w:ascii="Lato" w:hAnsi="Lato"/>
              </w:rPr>
              <w:t>Avocat</w:t>
            </w:r>
          </w:p>
        </w:tc>
        <w:tc>
          <w:tcPr>
            <w:tcW w:w="4606" w:type="dxa"/>
          </w:tcPr>
          <w:p w14:paraId="4DE20734" w14:textId="77777777" w:rsidR="009C335C" w:rsidRPr="00633242" w:rsidRDefault="009C335C" w:rsidP="00EF0FF8">
            <w:pPr>
              <w:ind w:right="-2"/>
              <w:jc w:val="center"/>
              <w:rPr>
                <w:rFonts w:ascii="Lato" w:hAnsi="Lato"/>
              </w:rPr>
            </w:pPr>
          </w:p>
          <w:p w14:paraId="733B40F6" w14:textId="77777777" w:rsidR="009C335C" w:rsidRPr="00633242" w:rsidRDefault="009C335C" w:rsidP="00EF0FF8">
            <w:pPr>
              <w:ind w:right="-2"/>
              <w:jc w:val="center"/>
              <w:rPr>
                <w:rFonts w:ascii="Lato" w:hAnsi="Lato"/>
              </w:rPr>
            </w:pPr>
            <w:r w:rsidRPr="00633242">
              <w:rPr>
                <w:rFonts w:ascii="Lato" w:hAnsi="Lato"/>
              </w:rPr>
              <w:t xml:space="preserve">Me </w:t>
            </w:r>
            <w:r>
              <w:rPr>
                <w:rFonts w:ascii="Lato" w:hAnsi="Lato"/>
              </w:rPr>
              <w:t>Y</w:t>
            </w:r>
            <w:r w:rsidRPr="00633242">
              <w:rPr>
                <w:rFonts w:ascii="Lato" w:hAnsi="Lato"/>
              </w:rPr>
              <w:fldChar w:fldCharType="begin"/>
            </w:r>
            <w:r w:rsidRPr="00633242">
              <w:rPr>
                <w:rFonts w:ascii="Lato" w:hAnsi="Lato"/>
              </w:rPr>
              <w:instrText xml:space="preserve">  </w:instrText>
            </w:r>
            <w:r w:rsidRPr="00633242">
              <w:rPr>
                <w:rFonts w:ascii="Lato" w:hAnsi="Lato"/>
              </w:rPr>
              <w:fldChar w:fldCharType="end"/>
            </w:r>
          </w:p>
          <w:p w14:paraId="43380CDC" w14:textId="77777777" w:rsidR="009C335C" w:rsidRPr="00633242" w:rsidRDefault="009C335C" w:rsidP="00EF0FF8">
            <w:pPr>
              <w:ind w:right="-2"/>
              <w:jc w:val="center"/>
              <w:rPr>
                <w:rFonts w:ascii="Lato" w:hAnsi="Lato"/>
              </w:rPr>
            </w:pPr>
            <w:r w:rsidRPr="00633242">
              <w:rPr>
                <w:rFonts w:ascii="Lato" w:hAnsi="Lato"/>
              </w:rPr>
              <w:t>Avocat</w:t>
            </w:r>
          </w:p>
        </w:tc>
      </w:tr>
    </w:tbl>
    <w:p w14:paraId="655050E3" w14:textId="77777777" w:rsidR="009C335C" w:rsidRDefault="009C335C" w:rsidP="009C335C">
      <w:pPr>
        <w:jc w:val="center"/>
        <w:rPr>
          <w:rFonts w:ascii="Georgia" w:hAnsi="Georgia"/>
        </w:rPr>
      </w:pPr>
    </w:p>
    <w:p w14:paraId="553C023C" w14:textId="77777777" w:rsidR="009C335C" w:rsidRPr="005C1113" w:rsidRDefault="009C335C" w:rsidP="009C335C">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6C53F7A4" w14:textId="77777777" w:rsidR="00E908BC" w:rsidRDefault="00E908BC" w:rsidP="00E908BC">
      <w:pPr>
        <w:ind w:left="-284" w:right="281"/>
        <w:jc w:val="center"/>
        <w:rPr>
          <w:b/>
          <w:sz w:val="24"/>
          <w:szCs w:val="24"/>
        </w:rPr>
      </w:pPr>
    </w:p>
    <w:p w14:paraId="6C50494F" w14:textId="77777777" w:rsidR="00E908BC" w:rsidRPr="00804AE9" w:rsidRDefault="00E908BC" w:rsidP="00E908BC">
      <w:pPr>
        <w:tabs>
          <w:tab w:val="center" w:pos="2410"/>
          <w:tab w:val="center" w:pos="6946"/>
        </w:tabs>
        <w:ind w:left="-284" w:right="281"/>
        <w:jc w:val="both"/>
        <w:rPr>
          <w:sz w:val="24"/>
          <w:szCs w:val="24"/>
        </w:rPr>
      </w:pPr>
      <w:r>
        <w:rPr>
          <w:sz w:val="24"/>
          <w:szCs w:val="24"/>
        </w:rPr>
        <w:tab/>
      </w:r>
    </w:p>
    <w:p w14:paraId="5F1949EB" w14:textId="77777777" w:rsidR="00E908BC" w:rsidRDefault="00E908BC" w:rsidP="00E908BC">
      <w:pPr>
        <w:ind w:left="-284" w:right="281"/>
        <w:jc w:val="center"/>
        <w:rPr>
          <w:sz w:val="24"/>
          <w:szCs w:val="24"/>
        </w:rPr>
      </w:pPr>
    </w:p>
    <w:p w14:paraId="68359DB3" w14:textId="77777777" w:rsidR="00E908BC" w:rsidRPr="00804AE9" w:rsidRDefault="00E908BC" w:rsidP="00E908BC">
      <w:pPr>
        <w:ind w:left="-284" w:right="281"/>
        <w:jc w:val="both"/>
        <w:rPr>
          <w:sz w:val="24"/>
          <w:szCs w:val="24"/>
        </w:rPr>
      </w:pPr>
    </w:p>
    <w:p w14:paraId="6BEFDA5B" w14:textId="77777777" w:rsidR="00E908BC" w:rsidRPr="00804AE9" w:rsidRDefault="00E908BC" w:rsidP="00E908BC">
      <w:pPr>
        <w:ind w:left="-284" w:right="281"/>
        <w:jc w:val="both"/>
        <w:rPr>
          <w:sz w:val="24"/>
          <w:szCs w:val="24"/>
        </w:rPr>
      </w:pPr>
    </w:p>
    <w:p w14:paraId="6B98B856" w14:textId="77777777" w:rsidR="00F35E51" w:rsidRDefault="00F34328"/>
    <w:sectPr w:rsidR="00F35E51" w:rsidSect="00EE0704">
      <w:headerReference w:type="default" r:id="rId8"/>
      <w:footerReference w:type="default" r:id="rId9"/>
      <w:headerReference w:type="first" r:id="rId10"/>
      <w:footerReference w:type="first" r:id="rId11"/>
      <w:pgSz w:w="11906" w:h="16838"/>
      <w:pgMar w:top="1418" w:right="851" w:bottom="851" w:left="1418" w:header="426"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A48E7" w14:textId="77777777" w:rsidR="004339A6" w:rsidRDefault="004339A6" w:rsidP="004C2946">
      <w:r>
        <w:separator/>
      </w:r>
    </w:p>
  </w:endnote>
  <w:endnote w:type="continuationSeparator" w:id="0">
    <w:p w14:paraId="76D0C02A" w14:textId="77777777" w:rsidR="004339A6" w:rsidRDefault="004339A6" w:rsidP="004C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Lato">
    <w:altName w:val="Segoe UI"/>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DFDDD" w14:textId="453A5E78" w:rsidR="0022749D" w:rsidRDefault="00007FFB">
    <w:pPr>
      <w:pStyle w:val="Pieddepage"/>
      <w:jc w:val="right"/>
    </w:pPr>
    <w:r>
      <w:rPr>
        <w:noProof/>
      </w:rPr>
      <w:drawing>
        <wp:anchor distT="0" distB="0" distL="114300" distR="114300" simplePos="0" relativeHeight="251660288" behindDoc="0" locked="0" layoutInCell="1" allowOverlap="1" wp14:anchorId="6059F0A8" wp14:editId="2528A970">
          <wp:simplePos x="0" y="0"/>
          <wp:positionH relativeFrom="margin">
            <wp:posOffset>45720</wp:posOffset>
          </wp:positionH>
          <wp:positionV relativeFrom="margin">
            <wp:posOffset>8483600</wp:posOffset>
          </wp:positionV>
          <wp:extent cx="791845" cy="775970"/>
          <wp:effectExtent l="0" t="0" r="8255" b="508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telechargement-Elaboration de l'Acte d'Avocat-Sceau Acte Avocat - Petit 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45" cy="775970"/>
                  </a:xfrm>
                  <a:prstGeom prst="rect">
                    <a:avLst/>
                  </a:prstGeom>
                </pic:spPr>
              </pic:pic>
            </a:graphicData>
          </a:graphic>
          <wp14:sizeRelH relativeFrom="margin">
            <wp14:pctWidth>0</wp14:pctWidth>
          </wp14:sizeRelH>
          <wp14:sizeRelV relativeFrom="margin">
            <wp14:pctHeight>0</wp14:pctHeight>
          </wp14:sizeRelV>
        </wp:anchor>
      </w:drawing>
    </w:r>
  </w:p>
  <w:sdt>
    <w:sdtPr>
      <w:id w:val="1609698908"/>
      <w:docPartObj>
        <w:docPartGallery w:val="Page Numbers (Bottom of Page)"/>
        <w:docPartUnique/>
      </w:docPartObj>
    </w:sdtPr>
    <w:sdtEndPr>
      <w:rPr>
        <w:rFonts w:ascii="Lato" w:hAnsi="Lato"/>
        <w:color w:val="A6A6A6" w:themeColor="background1" w:themeShade="A6"/>
      </w:rPr>
    </w:sdtEndPr>
    <w:sdtContent>
      <w:p w14:paraId="72A28F7B" w14:textId="636F7077" w:rsidR="00B2127E" w:rsidRDefault="00B2127E" w:rsidP="00B2127E">
        <w:pPr>
          <w:pStyle w:val="Pieddepage"/>
          <w:tabs>
            <w:tab w:val="clear" w:pos="9072"/>
            <w:tab w:val="right" w:pos="9046"/>
          </w:tabs>
          <w:jc w:val="right"/>
        </w:pPr>
      </w:p>
      <w:p w14:paraId="6167657B" w14:textId="1CCD9D35" w:rsidR="00B2127E" w:rsidRDefault="00B2127E" w:rsidP="00B2127E">
        <w:pPr>
          <w:pStyle w:val="Pieddepage"/>
          <w:tabs>
            <w:tab w:val="clear" w:pos="9072"/>
            <w:tab w:val="right" w:pos="9046"/>
          </w:tabs>
          <w:jc w:val="right"/>
        </w:pPr>
      </w:p>
      <w:p w14:paraId="56AD0D01" w14:textId="77777777" w:rsidR="00B2127E" w:rsidRDefault="00B2127E" w:rsidP="00B2127E">
        <w:pPr>
          <w:pStyle w:val="Pieddepage"/>
          <w:tabs>
            <w:tab w:val="clear" w:pos="9072"/>
            <w:tab w:val="right" w:pos="9046"/>
          </w:tabs>
          <w:jc w:val="right"/>
        </w:pPr>
        <w:r w:rsidRPr="00342370">
          <w:rPr>
            <w:rStyle w:val="Aucun"/>
            <w:rFonts w:ascii="Lato" w:hAnsi="Lato"/>
            <w:noProof/>
            <w:color w:val="F8F7F2" w:themeColor="background2" w:themeTint="66"/>
          </w:rPr>
          <mc:AlternateContent>
            <mc:Choice Requires="wpg">
              <w:drawing>
                <wp:anchor distT="0" distB="0" distL="114300" distR="114300" simplePos="0" relativeHeight="251659264" behindDoc="0" locked="0" layoutInCell="1" allowOverlap="1" wp14:anchorId="3B0BAB09" wp14:editId="49AD51CF">
                  <wp:simplePos x="0" y="0"/>
                  <wp:positionH relativeFrom="page">
                    <wp:align>left</wp:align>
                  </wp:positionH>
                  <wp:positionV relativeFrom="bottomMargin">
                    <wp:posOffset>306070</wp:posOffset>
                  </wp:positionV>
                  <wp:extent cx="7753350" cy="190500"/>
                  <wp:effectExtent l="0" t="0" r="2540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B01EB" w14:textId="77777777" w:rsidR="00B2127E" w:rsidRPr="00906D26" w:rsidRDefault="00B2127E" w:rsidP="00B2127E">
                                <w:pPr>
                                  <w:jc w:val="center"/>
                                  <w:rPr>
                                    <w:rFonts w:ascii="Lato" w:hAnsi="Lato"/>
                                    <w:color w:val="8C8C8C" w:themeColor="background1" w:themeShade="8C"/>
                                  </w:rPr>
                                </w:pPr>
                                <w:r w:rsidRPr="00906D26">
                                  <w:rPr>
                                    <w:rFonts w:ascii="Lato" w:hAnsi="Lato"/>
                                  </w:rPr>
                                  <w:fldChar w:fldCharType="begin"/>
                                </w:r>
                                <w:r w:rsidRPr="00906D26">
                                  <w:rPr>
                                    <w:rFonts w:ascii="Lato" w:hAnsi="Lato"/>
                                  </w:rPr>
                                  <w:instrText>PAGE    \* MERGEFORMAT</w:instrText>
                                </w:r>
                                <w:r w:rsidRPr="00906D26">
                                  <w:rPr>
                                    <w:rFonts w:ascii="Lato" w:hAnsi="Lato"/>
                                  </w:rPr>
                                  <w:fldChar w:fldCharType="separate"/>
                                </w:r>
                                <w:r w:rsidRPr="00906D26">
                                  <w:rPr>
                                    <w:rFonts w:ascii="Lato" w:hAnsi="Lato"/>
                                    <w:color w:val="8C8C8C" w:themeColor="background1" w:themeShade="8C"/>
                                  </w:rPr>
                                  <w:t>2</w:t>
                                </w:r>
                                <w:r w:rsidRPr="00906D26">
                                  <w:rPr>
                                    <w:rFonts w:ascii="Lato" w:hAnsi="Lato"/>
                                    <w:color w:val="8C8C8C" w:themeColor="background1" w:themeShade="8C"/>
                                  </w:rPr>
                                  <w:fldChar w:fldCharType="end"/>
                                </w:r>
                              </w:p>
                              <w:p w14:paraId="3A1584B0" w14:textId="77777777" w:rsidR="00B2127E" w:rsidRDefault="00B2127E" w:rsidP="00B2127E">
                                <w:pPr>
                                  <w:jc w:val="center"/>
                                  <w:rPr>
                                    <w:color w:val="8C8C8C" w:themeColor="background1" w:themeShade="8C"/>
                                  </w:rPr>
                                </w:pPr>
                              </w:p>
                              <w:p w14:paraId="6690387D" w14:textId="77777777" w:rsidR="00B2127E" w:rsidRDefault="00B2127E" w:rsidP="00B2127E">
                                <w:pPr>
                                  <w:jc w:val="center"/>
                                </w:pP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B0BAB09" id="Groupe 2" o:spid="_x0000_s1026" style="position:absolute;left:0;text-align:left;margin-left:0;margin-top:24.1pt;width:610.5pt;height:15pt;z-index:251659264;mso-width-percent:1000;mso-position-horizontal:left;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FCB01EB" w14:textId="77777777" w:rsidR="00B2127E" w:rsidRPr="00906D26" w:rsidRDefault="00B2127E" w:rsidP="00B2127E">
                          <w:pPr>
                            <w:jc w:val="center"/>
                            <w:rPr>
                              <w:rFonts w:ascii="Lato" w:hAnsi="Lato"/>
                              <w:color w:val="8C8C8C" w:themeColor="background1" w:themeShade="8C"/>
                            </w:rPr>
                          </w:pPr>
                          <w:r w:rsidRPr="00906D26">
                            <w:rPr>
                              <w:rFonts w:ascii="Lato" w:hAnsi="Lato"/>
                            </w:rPr>
                            <w:fldChar w:fldCharType="begin"/>
                          </w:r>
                          <w:r w:rsidRPr="00906D26">
                            <w:rPr>
                              <w:rFonts w:ascii="Lato" w:hAnsi="Lato"/>
                            </w:rPr>
                            <w:instrText>PAGE    \* MERGEFORMAT</w:instrText>
                          </w:r>
                          <w:r w:rsidRPr="00906D26">
                            <w:rPr>
                              <w:rFonts w:ascii="Lato" w:hAnsi="Lato"/>
                            </w:rPr>
                            <w:fldChar w:fldCharType="separate"/>
                          </w:r>
                          <w:r w:rsidRPr="00906D26">
                            <w:rPr>
                              <w:rFonts w:ascii="Lato" w:hAnsi="Lato"/>
                              <w:color w:val="8C8C8C" w:themeColor="background1" w:themeShade="8C"/>
                            </w:rPr>
                            <w:t>2</w:t>
                          </w:r>
                          <w:r w:rsidRPr="00906D26">
                            <w:rPr>
                              <w:rFonts w:ascii="Lato" w:hAnsi="Lato"/>
                              <w:color w:val="8C8C8C" w:themeColor="background1" w:themeShade="8C"/>
                            </w:rPr>
                            <w:fldChar w:fldCharType="end"/>
                          </w:r>
                        </w:p>
                        <w:p w14:paraId="3A1584B0" w14:textId="77777777" w:rsidR="00B2127E" w:rsidRDefault="00B2127E" w:rsidP="00B2127E">
                          <w:pPr>
                            <w:jc w:val="center"/>
                            <w:rPr>
                              <w:color w:val="8C8C8C" w:themeColor="background1" w:themeShade="8C"/>
                            </w:rPr>
                          </w:pPr>
                        </w:p>
                        <w:p w14:paraId="6690387D" w14:textId="77777777" w:rsidR="00B2127E" w:rsidRDefault="00B2127E" w:rsidP="00B2127E">
                          <w:pPr>
                            <w:jc w:val="center"/>
                          </w:pP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p w14:paraId="47D8B9BA" w14:textId="4CA47570" w:rsidR="00B2127E" w:rsidRPr="00AF205B" w:rsidRDefault="00AF205B" w:rsidP="00B2127E">
        <w:pPr>
          <w:pStyle w:val="Pieddepage"/>
          <w:tabs>
            <w:tab w:val="clear" w:pos="9072"/>
            <w:tab w:val="right" w:pos="9046"/>
          </w:tabs>
          <w:jc w:val="right"/>
          <w:rPr>
            <w:rFonts w:ascii="Lato" w:hAnsi="Lato"/>
            <w:color w:val="A6A6A6" w:themeColor="background1" w:themeShade="A6"/>
          </w:rPr>
        </w:pPr>
        <w:proofErr w:type="gramStart"/>
        <w:r w:rsidRPr="00AF205B">
          <w:rPr>
            <w:rFonts w:ascii="Lato" w:hAnsi="Lato"/>
            <w:color w:val="A6A6A6" w:themeColor="background1" w:themeShade="A6"/>
          </w:rPr>
          <w:t>paraphes</w:t>
        </w:r>
        <w:proofErr w:type="gramEnd"/>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877920"/>
      <w:docPartObj>
        <w:docPartGallery w:val="Page Numbers (Bottom of Page)"/>
        <w:docPartUnique/>
      </w:docPartObj>
    </w:sdtPr>
    <w:sdtEndPr>
      <w:rPr>
        <w:rFonts w:ascii="Lato" w:hAnsi="Lato"/>
        <w:color w:val="A6A6A6" w:themeColor="background1" w:themeShade="A6"/>
      </w:rPr>
    </w:sdtEndPr>
    <w:sdtContent>
      <w:p w14:paraId="30850B3A" w14:textId="5DE387CA" w:rsidR="003167AB" w:rsidRDefault="003F51A3" w:rsidP="003167AB">
        <w:pPr>
          <w:pStyle w:val="Pieddepage"/>
          <w:tabs>
            <w:tab w:val="clear" w:pos="9072"/>
            <w:tab w:val="right" w:pos="9046"/>
          </w:tabs>
          <w:jc w:val="right"/>
        </w:pPr>
        <w:r>
          <w:rPr>
            <w:noProof/>
          </w:rPr>
          <w:drawing>
            <wp:anchor distT="0" distB="0" distL="114300" distR="114300" simplePos="0" relativeHeight="251663360" behindDoc="0" locked="0" layoutInCell="1" allowOverlap="1" wp14:anchorId="5E9AE229" wp14:editId="7AB1C752">
              <wp:simplePos x="0" y="0"/>
              <wp:positionH relativeFrom="margin">
                <wp:posOffset>-635</wp:posOffset>
              </wp:positionH>
              <wp:positionV relativeFrom="margin">
                <wp:posOffset>8510905</wp:posOffset>
              </wp:positionV>
              <wp:extent cx="831686" cy="815340"/>
              <wp:effectExtent l="0" t="0" r="6985" b="381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telechargement-Elaboration de l'Acte d'Avocat-Sceau Acte Avocat - Petit 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686" cy="815340"/>
                      </a:xfrm>
                      <a:prstGeom prst="rect">
                        <a:avLst/>
                      </a:prstGeom>
                    </pic:spPr>
                  </pic:pic>
                </a:graphicData>
              </a:graphic>
              <wp14:sizeRelH relativeFrom="margin">
                <wp14:pctWidth>0</wp14:pctWidth>
              </wp14:sizeRelH>
              <wp14:sizeRelV relativeFrom="margin">
                <wp14:pctHeight>0</wp14:pctHeight>
              </wp14:sizeRelV>
            </wp:anchor>
          </w:drawing>
        </w:r>
      </w:p>
      <w:p w14:paraId="7B0C6B56" w14:textId="620B12F7" w:rsidR="003167AB" w:rsidRDefault="003167AB" w:rsidP="003167AB">
        <w:pPr>
          <w:pStyle w:val="Pieddepage"/>
          <w:tabs>
            <w:tab w:val="clear" w:pos="9072"/>
            <w:tab w:val="right" w:pos="9046"/>
          </w:tabs>
          <w:jc w:val="right"/>
        </w:pPr>
      </w:p>
      <w:p w14:paraId="267EB615" w14:textId="77777777" w:rsidR="003167AB" w:rsidRDefault="003167AB" w:rsidP="003167AB">
        <w:pPr>
          <w:pStyle w:val="Pieddepage"/>
          <w:tabs>
            <w:tab w:val="clear" w:pos="9072"/>
            <w:tab w:val="right" w:pos="9046"/>
          </w:tabs>
          <w:jc w:val="right"/>
        </w:pPr>
        <w:r w:rsidRPr="00342370">
          <w:rPr>
            <w:rStyle w:val="Aucun"/>
            <w:rFonts w:ascii="Lato" w:hAnsi="Lato"/>
            <w:noProof/>
            <w:color w:val="F8F7F2" w:themeColor="background2" w:themeTint="66"/>
          </w:rPr>
          <mc:AlternateContent>
            <mc:Choice Requires="wpg">
              <w:drawing>
                <wp:anchor distT="0" distB="0" distL="114300" distR="114300" simplePos="0" relativeHeight="251662336" behindDoc="0" locked="0" layoutInCell="1" allowOverlap="1" wp14:anchorId="063ABC4B" wp14:editId="16563FB9">
                  <wp:simplePos x="0" y="0"/>
                  <wp:positionH relativeFrom="page">
                    <wp:align>left</wp:align>
                  </wp:positionH>
                  <wp:positionV relativeFrom="bottomMargin">
                    <wp:posOffset>306070</wp:posOffset>
                  </wp:positionV>
                  <wp:extent cx="7753350" cy="190500"/>
                  <wp:effectExtent l="0" t="0" r="25400" b="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B4D84" w14:textId="77777777" w:rsidR="003167AB" w:rsidRPr="00906D26" w:rsidRDefault="003167AB" w:rsidP="003167AB">
                                <w:pPr>
                                  <w:jc w:val="center"/>
                                  <w:rPr>
                                    <w:rFonts w:ascii="Lato" w:hAnsi="Lato"/>
                                    <w:color w:val="8C8C8C" w:themeColor="background1" w:themeShade="8C"/>
                                  </w:rPr>
                                </w:pPr>
                                <w:r w:rsidRPr="00906D26">
                                  <w:rPr>
                                    <w:rFonts w:ascii="Lato" w:hAnsi="Lato"/>
                                  </w:rPr>
                                  <w:fldChar w:fldCharType="begin"/>
                                </w:r>
                                <w:r w:rsidRPr="00906D26">
                                  <w:rPr>
                                    <w:rFonts w:ascii="Lato" w:hAnsi="Lato"/>
                                  </w:rPr>
                                  <w:instrText>PAGE    \* MERGEFORMAT</w:instrText>
                                </w:r>
                                <w:r w:rsidRPr="00906D26">
                                  <w:rPr>
                                    <w:rFonts w:ascii="Lato" w:hAnsi="Lato"/>
                                  </w:rPr>
                                  <w:fldChar w:fldCharType="separate"/>
                                </w:r>
                                <w:r w:rsidRPr="00906D26">
                                  <w:rPr>
                                    <w:rFonts w:ascii="Lato" w:hAnsi="Lato"/>
                                    <w:color w:val="8C8C8C" w:themeColor="background1" w:themeShade="8C"/>
                                  </w:rPr>
                                  <w:t>2</w:t>
                                </w:r>
                                <w:r w:rsidRPr="00906D26">
                                  <w:rPr>
                                    <w:rFonts w:ascii="Lato" w:hAnsi="Lato"/>
                                    <w:color w:val="8C8C8C" w:themeColor="background1" w:themeShade="8C"/>
                                  </w:rPr>
                                  <w:fldChar w:fldCharType="end"/>
                                </w:r>
                              </w:p>
                              <w:p w14:paraId="6F198FA0" w14:textId="77777777" w:rsidR="003167AB" w:rsidRDefault="003167AB" w:rsidP="003167AB">
                                <w:pPr>
                                  <w:jc w:val="center"/>
                                  <w:rPr>
                                    <w:color w:val="8C8C8C" w:themeColor="background1" w:themeShade="8C"/>
                                  </w:rPr>
                                </w:pPr>
                              </w:p>
                              <w:p w14:paraId="42A7E2B0" w14:textId="77777777" w:rsidR="003167AB" w:rsidRDefault="003167AB" w:rsidP="003167AB">
                                <w:pPr>
                                  <w:jc w:val="center"/>
                                </w:pP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63ABC4B" id="Groupe 7" o:spid="_x0000_s1031" style="position:absolute;left:0;text-align:left;margin-left:0;margin-top:24.1pt;width:610.5pt;height:15pt;z-index:251662336;mso-width-percent:1000;mso-position-horizontal:left;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53B4D84" w14:textId="77777777" w:rsidR="003167AB" w:rsidRPr="00906D26" w:rsidRDefault="003167AB" w:rsidP="003167AB">
                          <w:pPr>
                            <w:jc w:val="center"/>
                            <w:rPr>
                              <w:rFonts w:ascii="Lato" w:hAnsi="Lato"/>
                              <w:color w:val="8C8C8C" w:themeColor="background1" w:themeShade="8C"/>
                            </w:rPr>
                          </w:pPr>
                          <w:r w:rsidRPr="00906D26">
                            <w:rPr>
                              <w:rFonts w:ascii="Lato" w:hAnsi="Lato"/>
                            </w:rPr>
                            <w:fldChar w:fldCharType="begin"/>
                          </w:r>
                          <w:r w:rsidRPr="00906D26">
                            <w:rPr>
                              <w:rFonts w:ascii="Lato" w:hAnsi="Lato"/>
                            </w:rPr>
                            <w:instrText>PAGE    \* MERGEFORMAT</w:instrText>
                          </w:r>
                          <w:r w:rsidRPr="00906D26">
                            <w:rPr>
                              <w:rFonts w:ascii="Lato" w:hAnsi="Lato"/>
                            </w:rPr>
                            <w:fldChar w:fldCharType="separate"/>
                          </w:r>
                          <w:r w:rsidRPr="00906D26">
                            <w:rPr>
                              <w:rFonts w:ascii="Lato" w:hAnsi="Lato"/>
                              <w:color w:val="8C8C8C" w:themeColor="background1" w:themeShade="8C"/>
                            </w:rPr>
                            <w:t>2</w:t>
                          </w:r>
                          <w:r w:rsidRPr="00906D26">
                            <w:rPr>
                              <w:rFonts w:ascii="Lato" w:hAnsi="Lato"/>
                              <w:color w:val="8C8C8C" w:themeColor="background1" w:themeShade="8C"/>
                            </w:rPr>
                            <w:fldChar w:fldCharType="end"/>
                          </w:r>
                        </w:p>
                        <w:p w14:paraId="6F198FA0" w14:textId="77777777" w:rsidR="003167AB" w:rsidRDefault="003167AB" w:rsidP="003167AB">
                          <w:pPr>
                            <w:jc w:val="center"/>
                            <w:rPr>
                              <w:color w:val="8C8C8C" w:themeColor="background1" w:themeShade="8C"/>
                            </w:rPr>
                          </w:pPr>
                        </w:p>
                        <w:p w14:paraId="42A7E2B0" w14:textId="77777777" w:rsidR="003167AB" w:rsidRDefault="003167AB" w:rsidP="003167AB">
                          <w:pPr>
                            <w:jc w:val="center"/>
                          </w:pP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p w14:paraId="4A5ABC75" w14:textId="77777777" w:rsidR="003F51A3" w:rsidRDefault="003F51A3" w:rsidP="003167AB">
        <w:pPr>
          <w:pStyle w:val="Pieddepage"/>
          <w:tabs>
            <w:tab w:val="clear" w:pos="9072"/>
            <w:tab w:val="right" w:pos="9046"/>
          </w:tabs>
          <w:jc w:val="right"/>
          <w:rPr>
            <w:rFonts w:ascii="Lato" w:hAnsi="Lato"/>
            <w:color w:val="A6A6A6" w:themeColor="background1" w:themeShade="A6"/>
          </w:rPr>
        </w:pPr>
      </w:p>
      <w:p w14:paraId="661C1693" w14:textId="2DEBCE6B" w:rsidR="003167AB" w:rsidRPr="003167AB" w:rsidRDefault="003167AB" w:rsidP="003167AB">
        <w:pPr>
          <w:pStyle w:val="Pieddepage"/>
          <w:tabs>
            <w:tab w:val="clear" w:pos="9072"/>
            <w:tab w:val="right" w:pos="9046"/>
          </w:tabs>
          <w:jc w:val="right"/>
          <w:rPr>
            <w:rFonts w:ascii="Lato" w:hAnsi="Lato"/>
            <w:color w:val="A6A6A6" w:themeColor="background1" w:themeShade="A6"/>
          </w:rPr>
        </w:pPr>
        <w:proofErr w:type="gramStart"/>
        <w:r w:rsidRPr="003167AB">
          <w:rPr>
            <w:rFonts w:ascii="Lato" w:hAnsi="Lato"/>
            <w:color w:val="A6A6A6" w:themeColor="background1" w:themeShade="A6"/>
          </w:rPr>
          <w:t>paraphes</w:t>
        </w:r>
        <w:proofErr w:type="gramEnd"/>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17E05" w14:textId="77777777" w:rsidR="004339A6" w:rsidRDefault="004339A6" w:rsidP="004C2946">
      <w:bookmarkStart w:id="0" w:name="_Hlk56252651"/>
      <w:bookmarkEnd w:id="0"/>
      <w:r>
        <w:separator/>
      </w:r>
    </w:p>
  </w:footnote>
  <w:footnote w:type="continuationSeparator" w:id="0">
    <w:p w14:paraId="22E64DEB" w14:textId="77777777" w:rsidR="004339A6" w:rsidRDefault="004339A6" w:rsidP="004C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103A" w14:textId="7F5BE28C" w:rsidR="009A4325" w:rsidRDefault="00EE0704" w:rsidP="00EE0704">
    <w:pPr>
      <w:pStyle w:val="En-tte"/>
      <w:rPr>
        <w:rFonts w:ascii="Lato" w:hAnsi="Lato"/>
        <w:b/>
        <w:bCs/>
        <w:color w:val="95B3D7" w:themeColor="accent1" w:themeTint="99"/>
        <w:sz w:val="24"/>
        <w:szCs w:val="24"/>
      </w:rPr>
    </w:pPr>
    <w:r w:rsidRPr="00AD138E">
      <w:rPr>
        <w:rFonts w:eastAsia="MS Mincho" w:cs="Arial"/>
        <w:noProof/>
        <w:sz w:val="24"/>
        <w:szCs w:val="24"/>
      </w:rPr>
      <w:drawing>
        <wp:inline distT="0" distB="0" distL="0" distR="0" wp14:anchorId="436C1627" wp14:editId="249ABDF2">
          <wp:extent cx="1794572" cy="702040"/>
          <wp:effectExtent l="0" t="0" r="0" b="0"/>
          <wp:docPr id="24" name="Image 2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452" cy="710599"/>
                  </a:xfrm>
                  <a:prstGeom prst="rect">
                    <a:avLst/>
                  </a:prstGeom>
                  <a:noFill/>
                  <a:ln>
                    <a:noFill/>
                  </a:ln>
                </pic:spPr>
              </pic:pic>
            </a:graphicData>
          </a:graphic>
        </wp:inline>
      </w:drawing>
    </w:r>
    <w:r w:rsidR="009A4325">
      <w:rPr>
        <w:sz w:val="22"/>
        <w:szCs w:val="22"/>
      </w:rPr>
      <w:tab/>
    </w:r>
    <w:r>
      <w:rPr>
        <w:sz w:val="22"/>
        <w:szCs w:val="22"/>
      </w:rPr>
      <w:t xml:space="preserve">                   </w:t>
    </w:r>
    <w:r w:rsidR="009A4325" w:rsidRPr="00484431">
      <w:rPr>
        <w:rFonts w:ascii="Lato" w:hAnsi="Lato"/>
        <w:b/>
        <w:bCs/>
        <w:color w:val="95B3D7" w:themeColor="accent1" w:themeTint="99"/>
        <w:sz w:val="24"/>
        <w:szCs w:val="24"/>
      </w:rPr>
      <w:t xml:space="preserve">Proposition de </w:t>
    </w:r>
    <w:r w:rsidR="0088341A">
      <w:rPr>
        <w:rFonts w:ascii="Lato" w:hAnsi="Lato"/>
        <w:b/>
        <w:bCs/>
        <w:color w:val="95B3D7" w:themeColor="accent1" w:themeTint="99"/>
        <w:sz w:val="24"/>
        <w:szCs w:val="24"/>
      </w:rPr>
      <w:t>C</w:t>
    </w:r>
    <w:r w:rsidR="009A4325" w:rsidRPr="00484431">
      <w:rPr>
        <w:rFonts w:ascii="Lato" w:hAnsi="Lato"/>
        <w:b/>
        <w:bCs/>
        <w:color w:val="95B3D7" w:themeColor="accent1" w:themeTint="99"/>
        <w:sz w:val="24"/>
        <w:szCs w:val="24"/>
      </w:rPr>
      <w:t>onvention P</w:t>
    </w:r>
    <w:r w:rsidR="00744ACC">
      <w:rPr>
        <w:rFonts w:ascii="Lato" w:hAnsi="Lato"/>
        <w:b/>
        <w:bCs/>
        <w:color w:val="95B3D7" w:themeColor="accent1" w:themeTint="99"/>
        <w:sz w:val="24"/>
        <w:szCs w:val="24"/>
      </w:rPr>
      <w:t>rocédure Participative</w:t>
    </w:r>
  </w:p>
  <w:p w14:paraId="70F02557" w14:textId="21803A1A" w:rsidR="00744ACC" w:rsidRPr="00484431" w:rsidRDefault="00F02A39" w:rsidP="00744ACC">
    <w:pPr>
      <w:pStyle w:val="En-tte"/>
      <w:jc w:val="right"/>
      <w:rPr>
        <w:rFonts w:ascii="Lato" w:hAnsi="Lato"/>
        <w:b/>
        <w:bCs/>
        <w:color w:val="95B3D7" w:themeColor="accent1" w:themeTint="99"/>
        <w:sz w:val="24"/>
        <w:szCs w:val="24"/>
      </w:rPr>
    </w:pPr>
    <w:r>
      <w:rPr>
        <w:rFonts w:ascii="Lato" w:hAnsi="Lato"/>
        <w:b/>
        <w:bCs/>
        <w:color w:val="95B3D7" w:themeColor="accent1" w:themeTint="99"/>
        <w:sz w:val="24"/>
        <w:szCs w:val="24"/>
      </w:rPr>
      <w:t xml:space="preserve">Juin </w:t>
    </w:r>
    <w:r w:rsidR="00523D30">
      <w:rPr>
        <w:rFonts w:ascii="Lato" w:hAnsi="Lato"/>
        <w:b/>
        <w:bCs/>
        <w:color w:val="95B3D7" w:themeColor="accent1" w:themeTint="99"/>
        <w:sz w:val="24"/>
        <w:szCs w:val="24"/>
      </w:rPr>
      <w:t>202</w:t>
    </w:r>
    <w:r>
      <w:rPr>
        <w:rFonts w:ascii="Lato" w:hAnsi="Lato"/>
        <w:b/>
        <w:bCs/>
        <w:color w:val="95B3D7" w:themeColor="accent1" w:themeTint="99"/>
        <w:sz w:val="24"/>
        <w:szCs w:val="24"/>
      </w:rPr>
      <w:t>1</w:t>
    </w:r>
  </w:p>
  <w:p w14:paraId="561A2202" w14:textId="553341A8" w:rsidR="00444D10" w:rsidRPr="002A29F7" w:rsidRDefault="00444D10" w:rsidP="00444D10">
    <w:pPr>
      <w:pStyle w:val="En-tte"/>
      <w:rPr>
        <w:rFonts w:asciiTheme="minorHAnsi" w:hAnsi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CD568" w14:textId="7A32828B" w:rsidR="002544B7" w:rsidRDefault="002544B7" w:rsidP="002544B7">
    <w:pPr>
      <w:pStyle w:val="En-tte"/>
      <w:rPr>
        <w:rFonts w:asciiTheme="minorHAnsi" w:hAnsiTheme="minorHAnsi"/>
        <w:sz w:val="24"/>
        <w:szCs w:val="24"/>
        <w:bdr w:val="single" w:sz="4" w:space="0" w:color="auto"/>
      </w:rPr>
    </w:pPr>
    <w:r w:rsidRPr="00444D10">
      <w:rPr>
        <w:rFonts w:asciiTheme="minorHAnsi" w:hAnsiTheme="minorHAnsi"/>
        <w:sz w:val="24"/>
        <w:szCs w:val="24"/>
        <w:bdr w:val="single" w:sz="4" w:space="0" w:color="auto"/>
      </w:rPr>
      <w:t xml:space="preserve">Version – </w:t>
    </w:r>
    <w:r w:rsidR="00022BFB">
      <w:rPr>
        <w:rFonts w:asciiTheme="minorHAnsi" w:hAnsiTheme="minorHAnsi"/>
        <w:sz w:val="24"/>
        <w:szCs w:val="24"/>
        <w:bdr w:val="single" w:sz="4" w:space="0" w:color="auto"/>
      </w:rPr>
      <w:t>NOV 2020</w:t>
    </w:r>
    <w:r>
      <w:rPr>
        <w:rFonts w:asciiTheme="minorHAnsi" w:hAnsiTheme="minorHAnsi"/>
        <w:sz w:val="24"/>
        <w:szCs w:val="24"/>
        <w:bdr w:val="single" w:sz="4" w:space="0" w:color="auto"/>
      </w:rPr>
      <w:t xml:space="preserve"> </w:t>
    </w:r>
  </w:p>
  <w:p w14:paraId="1353BCC4" w14:textId="77777777" w:rsidR="002544B7" w:rsidRDefault="002544B7" w:rsidP="002544B7">
    <w:pPr>
      <w:pStyle w:val="En-tte"/>
      <w:rPr>
        <w:rFonts w:asciiTheme="minorHAnsi" w:hAnsiTheme="minorHAnsi"/>
        <w:sz w:val="24"/>
        <w:szCs w:val="24"/>
        <w:bdr w:val="single" w:sz="4" w:space="0" w:color="auto"/>
      </w:rPr>
    </w:pPr>
  </w:p>
  <w:p w14:paraId="0E7D77B5" w14:textId="77777777" w:rsidR="002544B7" w:rsidRDefault="002544B7" w:rsidP="002544B7">
    <w:pPr>
      <w:pStyle w:val="En-tte"/>
      <w:rPr>
        <w:rFonts w:asciiTheme="minorHAnsi" w:hAnsiTheme="minorHAnsi"/>
        <w:sz w:val="24"/>
        <w:szCs w:val="24"/>
        <w:bdr w:val="single" w:sz="4" w:space="0" w:color="auto"/>
      </w:rPr>
    </w:pPr>
  </w:p>
  <w:p w14:paraId="7E661FAF" w14:textId="77777777" w:rsidR="002544B7" w:rsidRDefault="002544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332E2"/>
    <w:multiLevelType w:val="hybridMultilevel"/>
    <w:tmpl w:val="298C5AE8"/>
    <w:lvl w:ilvl="0" w:tplc="6DCA5F6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1E6B2C"/>
    <w:multiLevelType w:val="hybridMultilevel"/>
    <w:tmpl w:val="37AC1DEC"/>
    <w:lvl w:ilvl="0" w:tplc="AE0C8D54">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BC"/>
    <w:rsid w:val="00007FFB"/>
    <w:rsid w:val="00022BFB"/>
    <w:rsid w:val="000A5F49"/>
    <w:rsid w:val="000D0D35"/>
    <w:rsid w:val="000E4297"/>
    <w:rsid w:val="00160CAB"/>
    <w:rsid w:val="001E11DE"/>
    <w:rsid w:val="001F77D1"/>
    <w:rsid w:val="00214D28"/>
    <w:rsid w:val="002308FE"/>
    <w:rsid w:val="002544B7"/>
    <w:rsid w:val="002A29F7"/>
    <w:rsid w:val="002D3053"/>
    <w:rsid w:val="00307D6F"/>
    <w:rsid w:val="003167AB"/>
    <w:rsid w:val="00336099"/>
    <w:rsid w:val="00375CCA"/>
    <w:rsid w:val="003E5AB3"/>
    <w:rsid w:val="003F51A3"/>
    <w:rsid w:val="004339A6"/>
    <w:rsid w:val="004365B1"/>
    <w:rsid w:val="00444D10"/>
    <w:rsid w:val="0046176A"/>
    <w:rsid w:val="004C2946"/>
    <w:rsid w:val="004F45DE"/>
    <w:rsid w:val="00523D30"/>
    <w:rsid w:val="005240D1"/>
    <w:rsid w:val="00536AF7"/>
    <w:rsid w:val="005A7005"/>
    <w:rsid w:val="00685E3D"/>
    <w:rsid w:val="006B0F89"/>
    <w:rsid w:val="006E41A8"/>
    <w:rsid w:val="007439A1"/>
    <w:rsid w:val="00744ACC"/>
    <w:rsid w:val="00785A8E"/>
    <w:rsid w:val="008014B5"/>
    <w:rsid w:val="0088341A"/>
    <w:rsid w:val="00897808"/>
    <w:rsid w:val="008B207F"/>
    <w:rsid w:val="009A4325"/>
    <w:rsid w:val="009C335C"/>
    <w:rsid w:val="00A03FE8"/>
    <w:rsid w:val="00A23B28"/>
    <w:rsid w:val="00A549F0"/>
    <w:rsid w:val="00A73D1E"/>
    <w:rsid w:val="00A94D31"/>
    <w:rsid w:val="00AF205B"/>
    <w:rsid w:val="00B2127E"/>
    <w:rsid w:val="00B40890"/>
    <w:rsid w:val="00C043A2"/>
    <w:rsid w:val="00C229D0"/>
    <w:rsid w:val="00C74D42"/>
    <w:rsid w:val="00D324B1"/>
    <w:rsid w:val="00D41A84"/>
    <w:rsid w:val="00D64ABB"/>
    <w:rsid w:val="00DA34A8"/>
    <w:rsid w:val="00E816DC"/>
    <w:rsid w:val="00E82EBF"/>
    <w:rsid w:val="00E908BC"/>
    <w:rsid w:val="00EA4D18"/>
    <w:rsid w:val="00EC7806"/>
    <w:rsid w:val="00EE0704"/>
    <w:rsid w:val="00EF0FF8"/>
    <w:rsid w:val="00EF2947"/>
    <w:rsid w:val="00EF7C66"/>
    <w:rsid w:val="00F02A39"/>
    <w:rsid w:val="00F26D1D"/>
    <w:rsid w:val="00F34328"/>
    <w:rsid w:val="00F47B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6485175D"/>
  <w15:docId w15:val="{3D6D5602-943B-41C4-B27A-964CEFF6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BC"/>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908BC"/>
    <w:pPr>
      <w:tabs>
        <w:tab w:val="center" w:pos="4536"/>
        <w:tab w:val="right" w:pos="9072"/>
      </w:tabs>
    </w:pPr>
  </w:style>
  <w:style w:type="character" w:customStyle="1" w:styleId="En-tteCar">
    <w:name w:val="En-tête Car"/>
    <w:basedOn w:val="Policepardfaut"/>
    <w:link w:val="En-tte"/>
    <w:rsid w:val="00E908BC"/>
    <w:rPr>
      <w:rFonts w:ascii="Times New Roman" w:eastAsia="Times New Roman" w:hAnsi="Times New Roman" w:cs="Times New Roman"/>
      <w:sz w:val="20"/>
      <w:szCs w:val="20"/>
      <w:lang w:eastAsia="fr-FR"/>
    </w:rPr>
  </w:style>
  <w:style w:type="paragraph" w:styleId="Pieddepage">
    <w:name w:val="footer"/>
    <w:basedOn w:val="Normal"/>
    <w:link w:val="PieddepageCar"/>
    <w:rsid w:val="00E908BC"/>
    <w:pPr>
      <w:tabs>
        <w:tab w:val="center" w:pos="4536"/>
        <w:tab w:val="right" w:pos="9072"/>
      </w:tabs>
    </w:pPr>
  </w:style>
  <w:style w:type="character" w:customStyle="1" w:styleId="PieddepageCar">
    <w:name w:val="Pied de page Car"/>
    <w:basedOn w:val="Policepardfaut"/>
    <w:link w:val="Pieddepage"/>
    <w:uiPriority w:val="99"/>
    <w:rsid w:val="00E908B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E908BC"/>
    <w:pPr>
      <w:ind w:left="720"/>
      <w:contextualSpacing/>
    </w:pPr>
  </w:style>
  <w:style w:type="paragraph" w:styleId="Sansinterligne">
    <w:name w:val="No Spacing"/>
    <w:uiPriority w:val="1"/>
    <w:qFormat/>
    <w:rsid w:val="002308FE"/>
    <w:pPr>
      <w:spacing w:after="0" w:line="240" w:lineRule="auto"/>
    </w:pPr>
    <w:rPr>
      <w:rFonts w:ascii="Times New Roman" w:eastAsia="Times New Roman" w:hAnsi="Times New Roman" w:cs="Times New Roman"/>
      <w:sz w:val="20"/>
      <w:szCs w:val="20"/>
      <w:lang w:eastAsia="fr-FR"/>
    </w:rPr>
  </w:style>
  <w:style w:type="character" w:customStyle="1" w:styleId="Aucun">
    <w:name w:val="Aucun"/>
    <w:rsid w:val="00B2127E"/>
  </w:style>
  <w:style w:type="paragraph" w:customStyle="1" w:styleId="CorpsA">
    <w:name w:val="Corps A"/>
    <w:rsid w:val="009C335C"/>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64A62-E588-4E5F-9F23-AAD6C814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2286</Words>
  <Characters>12135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Daniel Zrihen</cp:lastModifiedBy>
  <cp:revision>2</cp:revision>
  <cp:lastPrinted>2015-06-18T13:28:00Z</cp:lastPrinted>
  <dcterms:created xsi:type="dcterms:W3CDTF">2021-07-06T17:54:00Z</dcterms:created>
  <dcterms:modified xsi:type="dcterms:W3CDTF">2021-07-06T17:54:00Z</dcterms:modified>
</cp:coreProperties>
</file>