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115D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Le plan de reprise prévoit une reprise générale de toutes les audiences, civiles, familiales, commerciales et pénales.</w:t>
      </w:r>
    </w:p>
    <w:p w14:paraId="12490A7C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 </w:t>
      </w:r>
    </w:p>
    <w:p w14:paraId="1723E787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Les audiences physiques sont donc tenues.</w:t>
      </w:r>
    </w:p>
    <w:p w14:paraId="5775ED86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 </w:t>
      </w:r>
    </w:p>
    <w:p w14:paraId="62261275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Pour autant, les avocats sont incités à déposer systématiquement leurs dossiers et l’Ordre a organisé la désignation d’un mandataire pour chaque audience.</w:t>
      </w:r>
    </w:p>
    <w:p w14:paraId="699EF81B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 </w:t>
      </w:r>
    </w:p>
    <w:p w14:paraId="12A10957" w14:textId="77777777" w:rsidR="00672B1D" w:rsidRPr="00672B1D" w:rsidRDefault="00672B1D" w:rsidP="00672B1D">
      <w:pPr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672B1D">
        <w:rPr>
          <w:rFonts w:ascii="Arial" w:hAnsi="Arial" w:cs="Arial"/>
          <w:color w:val="000000"/>
          <w:lang w:eastAsia="fr-FR"/>
        </w:rPr>
        <w:t>Les parties sont également incitées à ne pas comparaitre y compris pour les conciliations divorces.</w:t>
      </w:r>
    </w:p>
    <w:p w14:paraId="46F006CD" w14:textId="77777777" w:rsidR="00B37E2C" w:rsidRDefault="00672B1D">
      <w:bookmarkStart w:id="0" w:name="_GoBack"/>
      <w:bookmarkEnd w:id="0"/>
    </w:p>
    <w:sectPr w:rsidR="00B37E2C" w:rsidSect="00421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D"/>
    <w:rsid w:val="0042130A"/>
    <w:rsid w:val="00577AF8"/>
    <w:rsid w:val="00672B1D"/>
    <w:rsid w:val="00D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40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Macintosh Word</Application>
  <DocSecurity>0</DocSecurity>
  <Lines>2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2020-05-14T07:53:00Z</dcterms:created>
  <dcterms:modified xsi:type="dcterms:W3CDTF">2020-05-14T07:53:00Z</dcterms:modified>
</cp:coreProperties>
</file>