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09" w:rsidRDefault="00167C09" w:rsidP="00167C09">
      <w:pPr>
        <w:widowControl w:val="0"/>
        <w:spacing w:after="0" w:line="240" w:lineRule="auto"/>
        <w:rPr>
          <w:rFonts w:ascii="Book Antiqua" w:eastAsia="Times New Roman" w:hAnsi="Book Antiqua"/>
          <w:sz w:val="24"/>
          <w:szCs w:val="24"/>
          <w:lang w:val="en-US"/>
        </w:rPr>
      </w:pPr>
      <w:r>
        <w:rPr>
          <w:noProof/>
          <w:lang w:eastAsia="fr-FR"/>
        </w:rPr>
        <w:drawing>
          <wp:anchor distT="0" distB="0" distL="114935" distR="114935" simplePos="0" relativeHeight="251659264" behindDoc="0" locked="0" layoutInCell="1" allowOverlap="1">
            <wp:simplePos x="0" y="0"/>
            <wp:positionH relativeFrom="column">
              <wp:posOffset>-200025</wp:posOffset>
            </wp:positionH>
            <wp:positionV relativeFrom="paragraph">
              <wp:posOffset>-448945</wp:posOffset>
            </wp:positionV>
            <wp:extent cx="1044575" cy="737235"/>
            <wp:effectExtent l="0" t="0" r="3175" b="5715"/>
            <wp:wrapSquare wrapText="lef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57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67C09" w:rsidRDefault="00167C09" w:rsidP="00167C09">
      <w:pPr>
        <w:widowControl w:val="0"/>
        <w:tabs>
          <w:tab w:val="left" w:pos="6804"/>
        </w:tabs>
        <w:spacing w:after="0" w:line="240" w:lineRule="auto"/>
        <w:rPr>
          <w:rFonts w:ascii="Book Antiqua" w:eastAsia="Times New Roman" w:hAnsi="Book Antiqua"/>
          <w:smallCaps/>
          <w:sz w:val="24"/>
          <w:szCs w:val="24"/>
        </w:rPr>
      </w:pPr>
    </w:p>
    <w:p w:rsidR="00167C09" w:rsidRDefault="00167C09" w:rsidP="00167C09">
      <w:pPr>
        <w:widowControl w:val="0"/>
        <w:tabs>
          <w:tab w:val="left" w:pos="6804"/>
        </w:tabs>
        <w:spacing w:after="0" w:line="240" w:lineRule="auto"/>
        <w:rPr>
          <w:rFonts w:ascii="Book Antiqua" w:eastAsia="Times New Roman" w:hAnsi="Book Antiqua"/>
          <w:smallCaps/>
          <w:sz w:val="24"/>
          <w:szCs w:val="24"/>
        </w:rPr>
      </w:pPr>
    </w:p>
    <w:p w:rsidR="00167C09" w:rsidRDefault="00167C09" w:rsidP="00167C09">
      <w:pPr>
        <w:widowControl w:val="0"/>
        <w:tabs>
          <w:tab w:val="left" w:pos="6804"/>
        </w:tabs>
        <w:spacing w:after="0" w:line="240" w:lineRule="auto"/>
        <w:rPr>
          <w:rFonts w:ascii="Book Antiqua" w:eastAsia="Times New Roman" w:hAnsi="Book Antiqua"/>
          <w:smallCaps/>
          <w:sz w:val="24"/>
          <w:szCs w:val="24"/>
        </w:rPr>
      </w:pPr>
    </w:p>
    <w:p w:rsidR="00167C09" w:rsidRDefault="00167C09" w:rsidP="00167C09">
      <w:pPr>
        <w:widowControl w:val="0"/>
        <w:tabs>
          <w:tab w:val="left" w:pos="6804"/>
        </w:tabs>
        <w:spacing w:after="0" w:line="240" w:lineRule="auto"/>
        <w:rPr>
          <w:rFonts w:ascii="Book Antiqua" w:eastAsia="Times New Roman" w:hAnsi="Book Antiqua"/>
          <w:smallCaps/>
          <w:sz w:val="24"/>
          <w:szCs w:val="24"/>
        </w:rPr>
      </w:pPr>
    </w:p>
    <w:p w:rsidR="00167C09" w:rsidRDefault="00167C09" w:rsidP="00167C09">
      <w:pPr>
        <w:autoSpaceDE w:val="0"/>
        <w:spacing w:after="0" w:line="240" w:lineRule="auto"/>
        <w:rPr>
          <w:rFonts w:ascii="Book Antiqua" w:hAnsi="Book Antiqua"/>
          <w:sz w:val="24"/>
          <w:szCs w:val="24"/>
          <w:lang w:val="en-CA"/>
        </w:rPr>
      </w:pPr>
    </w:p>
    <w:p w:rsidR="00167C09" w:rsidRDefault="00167C09" w:rsidP="00167C09">
      <w:pPr>
        <w:autoSpaceDE w:val="0"/>
        <w:spacing w:after="0" w:line="240" w:lineRule="auto"/>
        <w:rPr>
          <w:rFonts w:ascii="Book Antiqua" w:hAnsi="Book Antiqua"/>
          <w:b/>
          <w:bCs/>
          <w:smallCaps/>
          <w:sz w:val="24"/>
          <w:szCs w:val="24"/>
        </w:rPr>
      </w:pPr>
      <w:r>
        <w:rPr>
          <w:rFonts w:ascii="Book Antiqua" w:hAnsi="Book Antiqua"/>
          <w:b/>
          <w:bCs/>
          <w:smallCaps/>
          <w:sz w:val="24"/>
          <w:szCs w:val="24"/>
        </w:rPr>
        <w:t>Cour d’Appel de Dijon</w:t>
      </w:r>
    </w:p>
    <w:p w:rsidR="00167C09" w:rsidRDefault="00167C09" w:rsidP="00167C09">
      <w:pPr>
        <w:widowControl w:val="0"/>
        <w:tabs>
          <w:tab w:val="left" w:pos="2232"/>
          <w:tab w:val="left" w:pos="2952"/>
        </w:tabs>
        <w:spacing w:after="0" w:line="240" w:lineRule="auto"/>
        <w:ind w:left="1116" w:right="-381" w:hanging="1116"/>
        <w:rPr>
          <w:rFonts w:ascii="Book Antiqua" w:hAnsi="Book Antiqua"/>
          <w:b/>
          <w:bCs/>
          <w:smallCaps/>
          <w:sz w:val="24"/>
          <w:szCs w:val="24"/>
        </w:rPr>
      </w:pPr>
      <w:r>
        <w:rPr>
          <w:rFonts w:ascii="Book Antiqua" w:hAnsi="Book Antiqua"/>
          <w:b/>
          <w:bCs/>
          <w:smallCaps/>
          <w:sz w:val="24"/>
          <w:szCs w:val="24"/>
        </w:rPr>
        <w:t>Tribunal Judiciaire de MÂcon</w:t>
      </w:r>
    </w:p>
    <w:p w:rsidR="00167C09" w:rsidRDefault="00167C09" w:rsidP="00167C09">
      <w:pPr>
        <w:widowControl w:val="0"/>
        <w:tabs>
          <w:tab w:val="left" w:pos="2232"/>
          <w:tab w:val="left" w:pos="2952"/>
        </w:tabs>
        <w:spacing w:after="0" w:line="240" w:lineRule="auto"/>
        <w:ind w:left="1116" w:right="-381" w:hanging="1116"/>
        <w:rPr>
          <w:rFonts w:ascii="Book Antiqua" w:hAnsi="Book Antiqua"/>
          <w:b/>
          <w:bCs/>
          <w:smallCaps/>
          <w:sz w:val="24"/>
          <w:szCs w:val="24"/>
        </w:rPr>
      </w:pP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p>
    <w:p w:rsidR="00167C09" w:rsidRDefault="00167C09" w:rsidP="00167C09">
      <w:pPr>
        <w:widowControl w:val="0"/>
        <w:tabs>
          <w:tab w:val="left" w:pos="2232"/>
          <w:tab w:val="left" w:pos="2952"/>
        </w:tabs>
        <w:spacing w:after="0" w:line="240" w:lineRule="auto"/>
        <w:ind w:left="1116" w:right="-381" w:hanging="1116"/>
        <w:rPr>
          <w:rFonts w:ascii="Book Antiqua" w:hAnsi="Book Antiqua"/>
          <w:bCs/>
          <w:smallCaps/>
        </w:rPr>
      </w:pP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sidR="00FB312F">
        <w:rPr>
          <w:rFonts w:ascii="Book Antiqua" w:hAnsi="Book Antiqua"/>
          <w:bCs/>
          <w:smallCaps/>
        </w:rPr>
        <w:t xml:space="preserve">Mâcon, le </w:t>
      </w:r>
      <w:r w:rsidR="00566153">
        <w:rPr>
          <w:rFonts w:ascii="Book Antiqua" w:hAnsi="Book Antiqua"/>
          <w:bCs/>
          <w:smallCaps/>
        </w:rPr>
        <w:t>27</w:t>
      </w:r>
      <w:bookmarkStart w:id="0" w:name="_GoBack"/>
      <w:bookmarkEnd w:id="0"/>
      <w:r>
        <w:rPr>
          <w:rFonts w:ascii="Book Antiqua" w:hAnsi="Book Antiqua"/>
          <w:bCs/>
          <w:smallCaps/>
        </w:rPr>
        <w:t xml:space="preserve"> mai 2020</w:t>
      </w:r>
    </w:p>
    <w:p w:rsidR="00167C09" w:rsidRDefault="00167C09" w:rsidP="00167C09">
      <w:pPr>
        <w:widowControl w:val="0"/>
        <w:tabs>
          <w:tab w:val="left" w:pos="2232"/>
          <w:tab w:val="left" w:pos="2952"/>
        </w:tabs>
        <w:spacing w:after="0" w:line="240" w:lineRule="auto"/>
        <w:ind w:left="1116" w:right="-381" w:hanging="1116"/>
        <w:rPr>
          <w:rFonts w:ascii="Book Antiqua" w:hAnsi="Book Antiqua"/>
          <w:b/>
          <w:bCs/>
          <w:smallCaps/>
          <w:sz w:val="24"/>
          <w:szCs w:val="24"/>
        </w:rPr>
      </w:pP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r>
        <w:rPr>
          <w:rFonts w:ascii="Book Antiqua" w:hAnsi="Book Antiqua"/>
          <w:b/>
          <w:bCs/>
          <w:smallCaps/>
          <w:sz w:val="24"/>
          <w:szCs w:val="24"/>
        </w:rPr>
        <w:tab/>
      </w:r>
    </w:p>
    <w:p w:rsidR="00167C09" w:rsidRDefault="00167C09" w:rsidP="00167C09">
      <w:pPr>
        <w:widowControl w:val="0"/>
        <w:tabs>
          <w:tab w:val="left" w:pos="2232"/>
          <w:tab w:val="left" w:pos="2952"/>
        </w:tabs>
        <w:spacing w:after="0" w:line="240" w:lineRule="auto"/>
        <w:ind w:left="1116" w:right="-381" w:hanging="1116"/>
        <w:rPr>
          <w:rFonts w:ascii="Book Antiqua" w:eastAsia="Times New Roman" w:hAnsi="Book Antiqua"/>
          <w:sz w:val="24"/>
          <w:szCs w:val="24"/>
        </w:rPr>
      </w:pPr>
    </w:p>
    <w:tbl>
      <w:tblPr>
        <w:tblW w:w="0" w:type="auto"/>
        <w:tblInd w:w="108" w:type="dxa"/>
        <w:tblLayout w:type="fixed"/>
        <w:tblLook w:val="0000" w:firstRow="0" w:lastRow="0" w:firstColumn="0" w:lastColumn="0" w:noHBand="0" w:noVBand="0"/>
      </w:tblPr>
      <w:tblGrid>
        <w:gridCol w:w="9190"/>
      </w:tblGrid>
      <w:tr w:rsidR="00167C09" w:rsidTr="008A0FFB">
        <w:tc>
          <w:tcPr>
            <w:tcW w:w="9190" w:type="dxa"/>
            <w:tcBorders>
              <w:top w:val="single" w:sz="4" w:space="0" w:color="000000"/>
              <w:left w:val="single" w:sz="4" w:space="0" w:color="000000"/>
              <w:bottom w:val="single" w:sz="4" w:space="0" w:color="000000"/>
              <w:right w:val="single" w:sz="4" w:space="0" w:color="000000"/>
            </w:tcBorders>
          </w:tcPr>
          <w:p w:rsidR="00167C09" w:rsidRDefault="00167C09" w:rsidP="008A0FFB">
            <w:pPr>
              <w:widowControl w:val="0"/>
              <w:tabs>
                <w:tab w:val="left" w:pos="1116"/>
                <w:tab w:val="left" w:pos="1836"/>
              </w:tabs>
              <w:snapToGrid w:val="0"/>
              <w:spacing w:after="0" w:line="240" w:lineRule="auto"/>
              <w:jc w:val="center"/>
              <w:rPr>
                <w:rFonts w:ascii="Book Antiqua" w:eastAsia="Times New Roman" w:hAnsi="Book Antiqua"/>
                <w:sz w:val="40"/>
                <w:szCs w:val="40"/>
              </w:rPr>
            </w:pPr>
            <w:r>
              <w:rPr>
                <w:rFonts w:ascii="Book Antiqua" w:eastAsia="Times New Roman" w:hAnsi="Book Antiqua"/>
                <w:sz w:val="40"/>
                <w:szCs w:val="40"/>
              </w:rPr>
              <w:t>Note de service</w:t>
            </w:r>
            <w:r w:rsidR="005452BF">
              <w:rPr>
                <w:rFonts w:ascii="Book Antiqua" w:eastAsia="Times New Roman" w:hAnsi="Book Antiqua"/>
                <w:sz w:val="40"/>
                <w:szCs w:val="40"/>
              </w:rPr>
              <w:t xml:space="preserve"> n° 3</w:t>
            </w:r>
          </w:p>
          <w:p w:rsidR="00167C09" w:rsidRDefault="00167C09" w:rsidP="008A0FFB">
            <w:pPr>
              <w:widowControl w:val="0"/>
              <w:tabs>
                <w:tab w:val="left" w:pos="1116"/>
                <w:tab w:val="left" w:pos="1836"/>
              </w:tabs>
              <w:spacing w:after="0" w:line="240" w:lineRule="auto"/>
              <w:jc w:val="center"/>
              <w:rPr>
                <w:rFonts w:ascii="Book Antiqua" w:eastAsia="Times New Roman" w:hAnsi="Book Antiqua"/>
                <w:sz w:val="40"/>
                <w:szCs w:val="40"/>
              </w:rPr>
            </w:pPr>
            <w:r>
              <w:rPr>
                <w:rFonts w:ascii="Book Antiqua" w:eastAsia="Times New Roman" w:hAnsi="Book Antiqua"/>
                <w:sz w:val="40"/>
                <w:szCs w:val="40"/>
              </w:rPr>
              <w:t xml:space="preserve">- </w:t>
            </w:r>
          </w:p>
          <w:p w:rsidR="00167C09" w:rsidRDefault="00167C09" w:rsidP="008A0FFB">
            <w:pPr>
              <w:widowControl w:val="0"/>
              <w:tabs>
                <w:tab w:val="left" w:pos="1116"/>
                <w:tab w:val="left" w:pos="1836"/>
              </w:tabs>
              <w:spacing w:after="0" w:line="240" w:lineRule="auto"/>
              <w:jc w:val="center"/>
              <w:rPr>
                <w:rFonts w:ascii="Book Antiqua" w:eastAsia="Times New Roman" w:hAnsi="Book Antiqua"/>
                <w:bCs/>
                <w:i/>
                <w:color w:val="000000"/>
                <w:sz w:val="40"/>
                <w:szCs w:val="40"/>
              </w:rPr>
            </w:pPr>
            <w:r>
              <w:rPr>
                <w:rFonts w:ascii="Book Antiqua" w:eastAsia="Times New Roman" w:hAnsi="Book Antiqua"/>
                <w:i/>
                <w:sz w:val="40"/>
                <w:szCs w:val="40"/>
              </w:rPr>
              <w:t>Les principes et prescriptions</w:t>
            </w:r>
            <w:r>
              <w:rPr>
                <w:rFonts w:ascii="Book Antiqua" w:eastAsia="Times New Roman" w:hAnsi="Book Antiqua"/>
                <w:bCs/>
                <w:i/>
                <w:color w:val="000000"/>
                <w:sz w:val="40"/>
                <w:szCs w:val="40"/>
              </w:rPr>
              <w:t xml:space="preserve"> de la reprise d’activité du tribunal judiciaire de Mâcon</w:t>
            </w:r>
          </w:p>
          <w:p w:rsidR="00167C09" w:rsidRDefault="00167C09" w:rsidP="008A0FFB">
            <w:pPr>
              <w:widowControl w:val="0"/>
              <w:tabs>
                <w:tab w:val="left" w:pos="1116"/>
                <w:tab w:val="left" w:pos="1836"/>
              </w:tabs>
              <w:spacing w:after="0" w:line="240" w:lineRule="auto"/>
              <w:jc w:val="center"/>
              <w:rPr>
                <w:rFonts w:ascii="Book Antiqua" w:eastAsia="Times New Roman" w:hAnsi="Book Antiqua"/>
                <w:bCs/>
                <w:color w:val="000000"/>
                <w:sz w:val="40"/>
                <w:szCs w:val="40"/>
              </w:rPr>
            </w:pPr>
            <w:r>
              <w:rPr>
                <w:rFonts w:ascii="Book Antiqua" w:eastAsia="Times New Roman" w:hAnsi="Book Antiqua"/>
                <w:bCs/>
                <w:color w:val="000000"/>
                <w:sz w:val="40"/>
                <w:szCs w:val="40"/>
              </w:rPr>
              <w:t>-</w:t>
            </w:r>
          </w:p>
          <w:p w:rsidR="00167C09" w:rsidRDefault="00167C09" w:rsidP="008A0FFB">
            <w:pPr>
              <w:widowControl w:val="0"/>
              <w:tabs>
                <w:tab w:val="left" w:pos="1116"/>
                <w:tab w:val="left" w:pos="1836"/>
              </w:tabs>
              <w:spacing w:after="0" w:line="240" w:lineRule="auto"/>
              <w:jc w:val="center"/>
              <w:rPr>
                <w:rFonts w:ascii="Book Antiqua" w:eastAsia="Times New Roman" w:hAnsi="Book Antiqua"/>
                <w:bCs/>
                <w:color w:val="000000"/>
                <w:sz w:val="40"/>
                <w:szCs w:val="40"/>
              </w:rPr>
            </w:pPr>
            <w:r>
              <w:rPr>
                <w:rFonts w:ascii="Book Antiqua" w:eastAsia="Times New Roman" w:hAnsi="Book Antiqua"/>
                <w:bCs/>
                <w:color w:val="000000"/>
                <w:sz w:val="40"/>
                <w:szCs w:val="40"/>
              </w:rPr>
              <w:t>Covid 19</w:t>
            </w:r>
          </w:p>
        </w:tc>
      </w:tr>
    </w:tbl>
    <w:p w:rsidR="00167C09" w:rsidRDefault="00167C09" w:rsidP="00167C09">
      <w:pPr>
        <w:autoSpaceDE w:val="0"/>
        <w:spacing w:after="0" w:line="240" w:lineRule="auto"/>
        <w:ind w:left="1440" w:hanging="1440"/>
        <w:rPr>
          <w:rFonts w:ascii="Book Antiqua" w:eastAsia="Times New Roman" w:hAnsi="Book Antiqua"/>
          <w:color w:val="000000"/>
          <w:sz w:val="24"/>
          <w:szCs w:val="24"/>
        </w:rPr>
      </w:pP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Ensuite de l’annonce de la fin du confinement, une note de la Direction des Services Judiciaires en date du 24 avril 2020 et la circulaire du ministère de la Justice (DSJ/DACS/DACG) ont prévu la levée des Plans de Continuité d’Activité, comprenant un sas de reprise d’activité, encadré par des lignes directrices visant à assurer la sécurité sanitaire. Dans le cadre de la reprise progressive d’activité du tribunal judiciaire de Mâcon, un plan a</w:t>
      </w:r>
      <w:r w:rsidR="00F80661">
        <w:rPr>
          <w:rFonts w:ascii="Book Antiqua" w:eastAsia="Times New Roman" w:hAnsi="Book Antiqua"/>
          <w:sz w:val="24"/>
          <w:szCs w:val="24"/>
        </w:rPr>
        <w:t>vait</w:t>
      </w:r>
      <w:r>
        <w:rPr>
          <w:rFonts w:ascii="Book Antiqua" w:eastAsia="Times New Roman" w:hAnsi="Book Antiqua"/>
          <w:sz w:val="24"/>
          <w:szCs w:val="24"/>
        </w:rPr>
        <w:t xml:space="preserve"> été </w:t>
      </w:r>
      <w:r w:rsidR="00F80661">
        <w:rPr>
          <w:rFonts w:ascii="Book Antiqua" w:eastAsia="Times New Roman" w:hAnsi="Book Antiqua"/>
          <w:sz w:val="24"/>
          <w:szCs w:val="24"/>
        </w:rPr>
        <w:t xml:space="preserve">élaboré pour la période </w:t>
      </w:r>
      <w:r>
        <w:rPr>
          <w:rFonts w:ascii="Book Antiqua" w:eastAsia="Times New Roman" w:hAnsi="Book Antiqua"/>
          <w:sz w:val="24"/>
          <w:szCs w:val="24"/>
        </w:rPr>
        <w:t>al</w:t>
      </w:r>
      <w:r w:rsidR="00E878AA">
        <w:rPr>
          <w:rFonts w:ascii="Book Antiqua" w:eastAsia="Times New Roman" w:hAnsi="Book Antiqua"/>
          <w:sz w:val="24"/>
          <w:szCs w:val="24"/>
        </w:rPr>
        <w:t>lant du 11 au 29 mai 2020. Au terme de cette période, un nouveau plan est élaboré entre le 30 mai et le 30 août 2020</w:t>
      </w:r>
      <w:r>
        <w:rPr>
          <w:rFonts w:ascii="Book Antiqua" w:eastAsia="Times New Roman" w:hAnsi="Book Antiqua"/>
          <w:sz w:val="24"/>
          <w:szCs w:val="24"/>
        </w:rPr>
        <w:t>.</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 xml:space="preserve">Les principes et prescriptions régissant </w:t>
      </w:r>
      <w:r w:rsidR="00E878AA">
        <w:rPr>
          <w:rFonts w:ascii="Book Antiqua" w:eastAsia="Times New Roman" w:hAnsi="Book Antiqua"/>
          <w:sz w:val="24"/>
          <w:szCs w:val="24"/>
        </w:rPr>
        <w:t>cette période</w:t>
      </w:r>
      <w:r>
        <w:rPr>
          <w:rFonts w:ascii="Book Antiqua" w:eastAsia="Times New Roman" w:hAnsi="Book Antiqua"/>
          <w:sz w:val="24"/>
          <w:szCs w:val="24"/>
        </w:rPr>
        <w:t> </w:t>
      </w:r>
      <w:r w:rsidR="00F80661">
        <w:rPr>
          <w:rFonts w:ascii="Book Antiqua" w:eastAsia="Times New Roman" w:hAnsi="Book Antiqua"/>
          <w:sz w:val="24"/>
          <w:szCs w:val="24"/>
        </w:rPr>
        <w:t xml:space="preserve">sont </w:t>
      </w:r>
      <w:r>
        <w:rPr>
          <w:rFonts w:ascii="Book Antiqua" w:eastAsia="Times New Roman" w:hAnsi="Book Antiqua"/>
          <w:sz w:val="24"/>
          <w:szCs w:val="24"/>
        </w:rPr>
        <w:t>:</w:t>
      </w:r>
    </w:p>
    <w:p w:rsidR="00167C09" w:rsidRPr="0094072F" w:rsidRDefault="00167C09" w:rsidP="00167C09">
      <w:pPr>
        <w:pStyle w:val="Paragraphedeliste"/>
        <w:numPr>
          <w:ilvl w:val="0"/>
          <w:numId w:val="1"/>
        </w:numPr>
        <w:spacing w:before="280" w:after="280"/>
        <w:rPr>
          <w:rFonts w:ascii="Book Antiqua" w:eastAsia="Times New Roman" w:hAnsi="Book Antiqua"/>
          <w:sz w:val="24"/>
          <w:szCs w:val="24"/>
        </w:rPr>
      </w:pPr>
      <w:r w:rsidRPr="0094072F">
        <w:rPr>
          <w:rFonts w:ascii="Book Antiqua" w:eastAsia="Times New Roman" w:hAnsi="Book Antiqua"/>
          <w:sz w:val="24"/>
          <w:szCs w:val="24"/>
          <w:u w:val="single"/>
        </w:rPr>
        <w:t>Sur l’activité</w:t>
      </w:r>
      <w:r w:rsidRPr="0094072F">
        <w:rPr>
          <w:rFonts w:ascii="Book Antiqua" w:eastAsia="Times New Roman" w:hAnsi="Book Antiqua"/>
          <w:sz w:val="24"/>
          <w:szCs w:val="24"/>
        </w:rPr>
        <w:t> :</w:t>
      </w:r>
    </w:p>
    <w:p w:rsidR="00167C09" w:rsidRDefault="00167C09" w:rsidP="00167C09">
      <w:pPr>
        <w:pStyle w:val="Paragraphedeliste"/>
        <w:numPr>
          <w:ilvl w:val="1"/>
          <w:numId w:val="1"/>
        </w:numPr>
        <w:spacing w:before="280" w:after="280"/>
        <w:jc w:val="both"/>
        <w:rPr>
          <w:rFonts w:ascii="Book Antiqua" w:eastAsia="Times New Roman" w:hAnsi="Book Antiqua"/>
          <w:sz w:val="24"/>
          <w:szCs w:val="24"/>
        </w:rPr>
      </w:pPr>
      <w:r>
        <w:rPr>
          <w:rFonts w:ascii="Book Antiqua" w:eastAsia="Times New Roman" w:hAnsi="Book Antiqua"/>
          <w:sz w:val="24"/>
          <w:szCs w:val="24"/>
        </w:rPr>
        <w:t>En matière pénale :</w:t>
      </w:r>
    </w:p>
    <w:p w:rsidR="00F80661" w:rsidRDefault="00167C09" w:rsidP="00F80661">
      <w:pPr>
        <w:pStyle w:val="Paragraphedeliste"/>
        <w:spacing w:before="280"/>
        <w:jc w:val="both"/>
        <w:rPr>
          <w:rFonts w:ascii="Book Antiqua" w:eastAsia="Times New Roman" w:hAnsi="Book Antiqua"/>
          <w:sz w:val="24"/>
          <w:szCs w:val="24"/>
        </w:rPr>
      </w:pPr>
      <w:r>
        <w:rPr>
          <w:rFonts w:ascii="Book Antiqua" w:eastAsia="Times New Roman" w:hAnsi="Book Antiqua"/>
          <w:sz w:val="24"/>
          <w:szCs w:val="24"/>
        </w:rPr>
        <w:t xml:space="preserve">Une </w:t>
      </w:r>
      <w:r w:rsidR="004D7E8C">
        <w:rPr>
          <w:rFonts w:ascii="Book Antiqua" w:eastAsia="Times New Roman" w:hAnsi="Book Antiqua"/>
          <w:sz w:val="24"/>
          <w:szCs w:val="24"/>
        </w:rPr>
        <w:t>adaptation</w:t>
      </w:r>
      <w:r>
        <w:rPr>
          <w:rFonts w:ascii="Book Antiqua" w:eastAsia="Times New Roman" w:hAnsi="Book Antiqua"/>
          <w:sz w:val="24"/>
          <w:szCs w:val="24"/>
        </w:rPr>
        <w:t xml:space="preserve"> du nombre de dossiers est mise en œuvre sous l’égide de chaque magistrat en charge du service et ce, en lien étroit avec le greffe compétent.</w:t>
      </w:r>
      <w:r w:rsidR="00B7542E">
        <w:rPr>
          <w:rFonts w:ascii="Book Antiqua" w:eastAsia="Times New Roman" w:hAnsi="Book Antiqua"/>
          <w:sz w:val="24"/>
          <w:szCs w:val="24"/>
        </w:rPr>
        <w:t xml:space="preserve"> </w:t>
      </w:r>
    </w:p>
    <w:p w:rsidR="00167C09" w:rsidRPr="00F80661" w:rsidRDefault="00B7542E" w:rsidP="00F80661">
      <w:pPr>
        <w:pStyle w:val="Paragraphedeliste"/>
        <w:spacing w:before="280"/>
        <w:jc w:val="both"/>
        <w:rPr>
          <w:rFonts w:ascii="Book Antiqua" w:eastAsia="Times New Roman" w:hAnsi="Book Antiqua"/>
          <w:sz w:val="24"/>
          <w:szCs w:val="24"/>
        </w:rPr>
      </w:pPr>
      <w:r w:rsidRPr="00F80661">
        <w:rPr>
          <w:rFonts w:ascii="Book Antiqua" w:eastAsia="Times New Roman" w:hAnsi="Book Antiqua"/>
          <w:sz w:val="24"/>
          <w:szCs w:val="24"/>
        </w:rPr>
        <w:t>Pour exemples :</w:t>
      </w:r>
    </w:p>
    <w:p w:rsidR="00B7542E" w:rsidRDefault="00B7542E" w:rsidP="00B7542E">
      <w:pPr>
        <w:pStyle w:val="Paragraphedeliste"/>
        <w:numPr>
          <w:ilvl w:val="0"/>
          <w:numId w:val="8"/>
        </w:numPr>
        <w:spacing w:before="280"/>
        <w:jc w:val="both"/>
        <w:rPr>
          <w:rFonts w:ascii="Book Antiqua" w:eastAsia="Times New Roman" w:hAnsi="Book Antiqua"/>
          <w:sz w:val="24"/>
          <w:szCs w:val="24"/>
        </w:rPr>
      </w:pPr>
      <w:r>
        <w:rPr>
          <w:rFonts w:ascii="Book Antiqua" w:eastAsia="Times New Roman" w:hAnsi="Book Antiqua"/>
          <w:sz w:val="24"/>
          <w:szCs w:val="24"/>
        </w:rPr>
        <w:lastRenderedPageBreak/>
        <w:t>CRPC : 15 dossiers sur 3 créneaux horaires : 08h30, 09h30 et 10h30</w:t>
      </w:r>
    </w:p>
    <w:p w:rsidR="00B7542E" w:rsidRDefault="00B7542E" w:rsidP="00B7542E">
      <w:pPr>
        <w:pStyle w:val="Paragraphedeliste"/>
        <w:numPr>
          <w:ilvl w:val="0"/>
          <w:numId w:val="8"/>
        </w:numPr>
        <w:ind w:left="1434" w:hanging="357"/>
        <w:jc w:val="both"/>
        <w:rPr>
          <w:rFonts w:ascii="Book Antiqua" w:eastAsia="Times New Roman" w:hAnsi="Book Antiqua"/>
          <w:sz w:val="24"/>
          <w:szCs w:val="24"/>
        </w:rPr>
      </w:pPr>
      <w:r>
        <w:rPr>
          <w:rFonts w:ascii="Book Antiqua" w:eastAsia="Times New Roman" w:hAnsi="Book Antiqua"/>
          <w:sz w:val="24"/>
          <w:szCs w:val="24"/>
        </w:rPr>
        <w:t>OPD : 20 dossiers sur 4 créneaux horaires : 08h30, 09h15, 10h00 et 10h45</w:t>
      </w:r>
    </w:p>
    <w:p w:rsidR="00B7542E" w:rsidRDefault="00B7542E" w:rsidP="00B7542E">
      <w:pPr>
        <w:pStyle w:val="Paragraphedeliste"/>
        <w:numPr>
          <w:ilvl w:val="0"/>
          <w:numId w:val="8"/>
        </w:numPr>
        <w:ind w:left="1434" w:hanging="357"/>
        <w:jc w:val="both"/>
        <w:rPr>
          <w:rFonts w:ascii="Book Antiqua" w:eastAsia="Times New Roman" w:hAnsi="Book Antiqua"/>
          <w:sz w:val="24"/>
          <w:szCs w:val="24"/>
        </w:rPr>
      </w:pPr>
      <w:r>
        <w:rPr>
          <w:rFonts w:ascii="Book Antiqua" w:eastAsia="Times New Roman" w:hAnsi="Book Antiqua"/>
          <w:sz w:val="24"/>
          <w:szCs w:val="24"/>
        </w:rPr>
        <w:t xml:space="preserve">TC JU : 10 dossiers sur 3 créneaux horaires : </w:t>
      </w:r>
    </w:p>
    <w:p w:rsidR="00B7542E" w:rsidRDefault="00B7542E" w:rsidP="00B7542E">
      <w:pPr>
        <w:pStyle w:val="Paragraphedeliste"/>
        <w:numPr>
          <w:ilvl w:val="1"/>
          <w:numId w:val="8"/>
        </w:numPr>
        <w:jc w:val="both"/>
        <w:rPr>
          <w:rFonts w:ascii="Book Antiqua" w:eastAsia="Times New Roman" w:hAnsi="Book Antiqua"/>
          <w:sz w:val="24"/>
          <w:szCs w:val="24"/>
        </w:rPr>
      </w:pPr>
      <w:r>
        <w:rPr>
          <w:rFonts w:ascii="Book Antiqua" w:eastAsia="Times New Roman" w:hAnsi="Book Antiqua"/>
          <w:sz w:val="24"/>
          <w:szCs w:val="24"/>
        </w:rPr>
        <w:t>08h30 : 4 dossiers</w:t>
      </w:r>
    </w:p>
    <w:p w:rsidR="00B7542E" w:rsidRDefault="00B7542E" w:rsidP="00B7542E">
      <w:pPr>
        <w:pStyle w:val="Paragraphedeliste"/>
        <w:numPr>
          <w:ilvl w:val="1"/>
          <w:numId w:val="8"/>
        </w:numPr>
        <w:jc w:val="both"/>
        <w:rPr>
          <w:rFonts w:ascii="Book Antiqua" w:eastAsia="Times New Roman" w:hAnsi="Book Antiqua"/>
          <w:sz w:val="24"/>
          <w:szCs w:val="24"/>
        </w:rPr>
      </w:pPr>
      <w:r>
        <w:rPr>
          <w:rFonts w:ascii="Book Antiqua" w:eastAsia="Times New Roman" w:hAnsi="Book Antiqua"/>
          <w:sz w:val="24"/>
          <w:szCs w:val="24"/>
        </w:rPr>
        <w:t>10h00 : 3 dossiers</w:t>
      </w:r>
    </w:p>
    <w:p w:rsidR="00B7542E" w:rsidRPr="00B7542E" w:rsidRDefault="00B7542E" w:rsidP="00B7542E">
      <w:pPr>
        <w:pStyle w:val="Paragraphedeliste"/>
        <w:numPr>
          <w:ilvl w:val="1"/>
          <w:numId w:val="8"/>
        </w:numPr>
        <w:jc w:val="both"/>
        <w:rPr>
          <w:rFonts w:ascii="Book Antiqua" w:eastAsia="Times New Roman" w:hAnsi="Book Antiqua"/>
          <w:sz w:val="24"/>
          <w:szCs w:val="24"/>
        </w:rPr>
      </w:pPr>
      <w:r>
        <w:rPr>
          <w:rFonts w:ascii="Book Antiqua" w:eastAsia="Times New Roman" w:hAnsi="Book Antiqua"/>
          <w:sz w:val="24"/>
          <w:szCs w:val="24"/>
        </w:rPr>
        <w:t>11h30 : 3 dossiers</w:t>
      </w:r>
    </w:p>
    <w:p w:rsidR="00167C09" w:rsidRDefault="00167C09" w:rsidP="00167C09">
      <w:pPr>
        <w:pStyle w:val="Paragraphedeliste"/>
        <w:spacing w:before="280"/>
        <w:jc w:val="both"/>
        <w:rPr>
          <w:rFonts w:ascii="Book Antiqua" w:eastAsia="Times New Roman" w:hAnsi="Book Antiqua"/>
          <w:sz w:val="24"/>
          <w:szCs w:val="24"/>
        </w:rPr>
      </w:pPr>
      <w:r>
        <w:rPr>
          <w:rFonts w:ascii="Book Antiqua" w:eastAsia="Times New Roman" w:hAnsi="Book Antiqua"/>
          <w:sz w:val="24"/>
          <w:szCs w:val="24"/>
        </w:rPr>
        <w:t xml:space="preserve">Les exceptions : </w:t>
      </w:r>
    </w:p>
    <w:p w:rsidR="00167C09" w:rsidRDefault="00167C09" w:rsidP="00167C09">
      <w:pPr>
        <w:pStyle w:val="Paragraphedeliste"/>
        <w:numPr>
          <w:ilvl w:val="0"/>
          <w:numId w:val="3"/>
        </w:numPr>
        <w:spacing w:before="280"/>
        <w:jc w:val="both"/>
        <w:rPr>
          <w:rFonts w:ascii="Book Antiqua" w:eastAsia="Times New Roman" w:hAnsi="Book Antiqua"/>
          <w:sz w:val="24"/>
          <w:szCs w:val="24"/>
        </w:rPr>
      </w:pPr>
      <w:r>
        <w:rPr>
          <w:rFonts w:ascii="Book Antiqua" w:eastAsia="Times New Roman" w:hAnsi="Book Antiqua"/>
          <w:sz w:val="24"/>
          <w:szCs w:val="24"/>
        </w:rPr>
        <w:t>les audiences correctionnelles collégiales,</w:t>
      </w:r>
    </w:p>
    <w:p w:rsidR="00167C09" w:rsidRDefault="00167C09" w:rsidP="00167C09">
      <w:pPr>
        <w:pStyle w:val="Paragraphedeliste"/>
        <w:numPr>
          <w:ilvl w:val="0"/>
          <w:numId w:val="3"/>
        </w:numPr>
        <w:jc w:val="both"/>
        <w:rPr>
          <w:rFonts w:ascii="Book Antiqua" w:eastAsia="Times New Roman" w:hAnsi="Book Antiqua"/>
          <w:sz w:val="24"/>
          <w:szCs w:val="24"/>
        </w:rPr>
      </w:pPr>
      <w:r>
        <w:rPr>
          <w:rFonts w:ascii="Book Antiqua" w:eastAsia="Times New Roman" w:hAnsi="Book Antiqua"/>
          <w:sz w:val="24"/>
          <w:szCs w:val="24"/>
        </w:rPr>
        <w:t>les activités relevant du JLD,</w:t>
      </w:r>
    </w:p>
    <w:p w:rsidR="00167C09" w:rsidRDefault="00167C09" w:rsidP="00167C09">
      <w:pPr>
        <w:pStyle w:val="Paragraphedeliste"/>
        <w:numPr>
          <w:ilvl w:val="0"/>
          <w:numId w:val="3"/>
        </w:numPr>
        <w:spacing w:after="280"/>
        <w:jc w:val="both"/>
        <w:rPr>
          <w:rFonts w:ascii="Book Antiqua" w:eastAsia="Times New Roman" w:hAnsi="Book Antiqua"/>
          <w:sz w:val="24"/>
          <w:szCs w:val="24"/>
        </w:rPr>
      </w:pPr>
      <w:r>
        <w:rPr>
          <w:rFonts w:ascii="Book Antiqua" w:eastAsia="Times New Roman" w:hAnsi="Book Antiqua"/>
          <w:sz w:val="24"/>
          <w:szCs w:val="24"/>
        </w:rPr>
        <w:t>le service de l’instruction.</w:t>
      </w:r>
    </w:p>
    <w:p w:rsidR="00167C09" w:rsidRDefault="00167C09" w:rsidP="00167C09">
      <w:pPr>
        <w:pStyle w:val="Paragraphedeliste"/>
        <w:numPr>
          <w:ilvl w:val="1"/>
          <w:numId w:val="1"/>
        </w:numPr>
        <w:spacing w:before="280" w:after="280"/>
        <w:rPr>
          <w:rFonts w:ascii="Book Antiqua" w:eastAsia="Times New Roman" w:hAnsi="Book Antiqua"/>
          <w:sz w:val="24"/>
          <w:szCs w:val="24"/>
        </w:rPr>
      </w:pPr>
      <w:r>
        <w:rPr>
          <w:rFonts w:ascii="Book Antiqua" w:eastAsia="Times New Roman" w:hAnsi="Book Antiqua"/>
          <w:sz w:val="24"/>
          <w:szCs w:val="24"/>
        </w:rPr>
        <w:t>En matière civile :</w:t>
      </w:r>
    </w:p>
    <w:p w:rsidR="00167C09" w:rsidRDefault="00167C09" w:rsidP="00167C09">
      <w:pPr>
        <w:pStyle w:val="Paragraphedeliste"/>
        <w:spacing w:before="280"/>
        <w:jc w:val="both"/>
        <w:rPr>
          <w:rFonts w:ascii="Book Antiqua" w:eastAsia="Times New Roman" w:hAnsi="Book Antiqua"/>
          <w:sz w:val="24"/>
          <w:szCs w:val="24"/>
        </w:rPr>
      </w:pPr>
      <w:r>
        <w:rPr>
          <w:rFonts w:ascii="Book Antiqua" w:eastAsia="Times New Roman" w:hAnsi="Book Antiqua"/>
          <w:sz w:val="24"/>
          <w:szCs w:val="24"/>
        </w:rPr>
        <w:t xml:space="preserve">Une </w:t>
      </w:r>
      <w:r w:rsidR="004D7E8C">
        <w:rPr>
          <w:rFonts w:ascii="Book Antiqua" w:eastAsia="Times New Roman" w:hAnsi="Book Antiqua"/>
          <w:sz w:val="24"/>
          <w:szCs w:val="24"/>
        </w:rPr>
        <w:t>adaptation</w:t>
      </w:r>
      <w:r>
        <w:rPr>
          <w:rFonts w:ascii="Book Antiqua" w:eastAsia="Times New Roman" w:hAnsi="Book Antiqua"/>
          <w:sz w:val="24"/>
          <w:szCs w:val="24"/>
        </w:rPr>
        <w:t xml:space="preserve"> du nombre de dossiers (baisse du nombre de convocations dans les pôles civil, famille, JCP, social et TPE) est mise en œuvre sous l’égide de chaque magistrat en charge du service et ce, en lien étroit avec le greffe compétent.</w:t>
      </w:r>
    </w:p>
    <w:p w:rsidR="00167C09" w:rsidRDefault="00167C09" w:rsidP="00167C09">
      <w:pPr>
        <w:pStyle w:val="Paragraphedeliste"/>
        <w:spacing w:before="280"/>
        <w:rPr>
          <w:rFonts w:ascii="Book Antiqua" w:eastAsia="Times New Roman" w:hAnsi="Book Antiqua"/>
          <w:sz w:val="24"/>
          <w:szCs w:val="24"/>
        </w:rPr>
      </w:pPr>
      <w:r>
        <w:rPr>
          <w:rFonts w:ascii="Book Antiqua" w:eastAsia="Times New Roman" w:hAnsi="Book Antiqua"/>
          <w:sz w:val="24"/>
          <w:szCs w:val="24"/>
        </w:rPr>
        <w:t xml:space="preserve">Les exceptions : </w:t>
      </w:r>
    </w:p>
    <w:p w:rsidR="00167C09" w:rsidRDefault="00167C09" w:rsidP="00167C09">
      <w:pPr>
        <w:pStyle w:val="Paragraphedeliste"/>
        <w:numPr>
          <w:ilvl w:val="0"/>
          <w:numId w:val="3"/>
        </w:numPr>
        <w:spacing w:before="280"/>
        <w:jc w:val="both"/>
        <w:rPr>
          <w:rFonts w:ascii="Book Antiqua" w:eastAsia="Times New Roman" w:hAnsi="Book Antiqua"/>
          <w:sz w:val="24"/>
          <w:szCs w:val="24"/>
        </w:rPr>
      </w:pPr>
      <w:r>
        <w:rPr>
          <w:rFonts w:ascii="Book Antiqua" w:eastAsia="Times New Roman" w:hAnsi="Book Antiqua"/>
          <w:sz w:val="24"/>
          <w:szCs w:val="24"/>
        </w:rPr>
        <w:t xml:space="preserve">le contentieux de + de 10 000 €, </w:t>
      </w:r>
    </w:p>
    <w:p w:rsidR="00167C09" w:rsidRDefault="00167C09" w:rsidP="00167C09">
      <w:pPr>
        <w:pStyle w:val="Paragraphedeliste"/>
        <w:numPr>
          <w:ilvl w:val="0"/>
          <w:numId w:val="3"/>
        </w:numPr>
        <w:rPr>
          <w:rFonts w:ascii="Book Antiqua" w:eastAsia="Times New Roman" w:hAnsi="Book Antiqua"/>
          <w:sz w:val="24"/>
          <w:szCs w:val="24"/>
        </w:rPr>
      </w:pPr>
      <w:r>
        <w:rPr>
          <w:rFonts w:ascii="Book Antiqua" w:eastAsia="Times New Roman" w:hAnsi="Book Antiqua"/>
          <w:sz w:val="24"/>
          <w:szCs w:val="24"/>
        </w:rPr>
        <w:t>les contentieux civils du JCP,</w:t>
      </w:r>
    </w:p>
    <w:p w:rsidR="00167C09" w:rsidRDefault="00167C09" w:rsidP="00167C09">
      <w:pPr>
        <w:pStyle w:val="Paragraphedeliste"/>
        <w:numPr>
          <w:ilvl w:val="0"/>
          <w:numId w:val="3"/>
        </w:numPr>
        <w:rPr>
          <w:rFonts w:ascii="Book Antiqua" w:eastAsia="Times New Roman" w:hAnsi="Book Antiqua"/>
          <w:sz w:val="24"/>
          <w:szCs w:val="24"/>
        </w:rPr>
      </w:pPr>
      <w:r>
        <w:rPr>
          <w:rFonts w:ascii="Book Antiqua" w:eastAsia="Times New Roman" w:hAnsi="Book Antiqua"/>
          <w:sz w:val="24"/>
          <w:szCs w:val="24"/>
        </w:rPr>
        <w:t xml:space="preserve">les activités relevant du JEX, </w:t>
      </w:r>
    </w:p>
    <w:p w:rsidR="00167C09" w:rsidRDefault="00167C09" w:rsidP="00167C09">
      <w:pPr>
        <w:pStyle w:val="Paragraphedeliste"/>
        <w:numPr>
          <w:ilvl w:val="0"/>
          <w:numId w:val="3"/>
        </w:numPr>
        <w:spacing w:after="280"/>
        <w:rPr>
          <w:rFonts w:ascii="Book Antiqua" w:eastAsia="Times New Roman" w:hAnsi="Book Antiqua"/>
          <w:sz w:val="24"/>
          <w:szCs w:val="24"/>
        </w:rPr>
      </w:pPr>
      <w:r>
        <w:rPr>
          <w:rFonts w:ascii="Book Antiqua" w:eastAsia="Times New Roman" w:hAnsi="Book Antiqua"/>
          <w:sz w:val="24"/>
          <w:szCs w:val="24"/>
        </w:rPr>
        <w:t>les activités relevant du JLD HSC.</w:t>
      </w:r>
    </w:p>
    <w:p w:rsidR="00167C09" w:rsidRDefault="00167C09" w:rsidP="00167C09">
      <w:pPr>
        <w:pStyle w:val="Paragraphedeliste"/>
        <w:numPr>
          <w:ilvl w:val="0"/>
          <w:numId w:val="1"/>
        </w:numPr>
        <w:spacing w:before="280" w:after="280"/>
        <w:rPr>
          <w:rFonts w:ascii="Book Antiqua" w:eastAsia="Times New Roman" w:hAnsi="Book Antiqua"/>
          <w:sz w:val="24"/>
          <w:szCs w:val="24"/>
        </w:rPr>
      </w:pPr>
      <w:r>
        <w:rPr>
          <w:rFonts w:ascii="Book Antiqua" w:eastAsia="Times New Roman" w:hAnsi="Book Antiqua"/>
          <w:sz w:val="24"/>
          <w:szCs w:val="24"/>
          <w:u w:val="single"/>
        </w:rPr>
        <w:t>Sur les mesures d’adaptation</w:t>
      </w:r>
      <w:r>
        <w:rPr>
          <w:rFonts w:ascii="Book Antiqua" w:eastAsia="Times New Roman" w:hAnsi="Book Antiqua"/>
          <w:sz w:val="24"/>
          <w:szCs w:val="24"/>
        </w:rPr>
        <w:t> :</w:t>
      </w:r>
    </w:p>
    <w:p w:rsidR="00167C09" w:rsidRDefault="00167C09" w:rsidP="00167C09">
      <w:pPr>
        <w:pStyle w:val="Paragraphedeliste"/>
        <w:spacing w:before="280"/>
        <w:ind w:left="0" w:firstLine="360"/>
        <w:jc w:val="both"/>
        <w:rPr>
          <w:rFonts w:ascii="Book Antiqua" w:eastAsia="Times New Roman" w:hAnsi="Book Antiqua"/>
          <w:sz w:val="24"/>
          <w:szCs w:val="24"/>
        </w:rPr>
      </w:pPr>
      <w:r>
        <w:rPr>
          <w:rFonts w:ascii="Book Antiqua" w:eastAsia="Times New Roman" w:hAnsi="Book Antiqua"/>
          <w:sz w:val="24"/>
          <w:szCs w:val="24"/>
        </w:rPr>
        <w:t>Les mesures suivantes sont mises en œuvre sous l’égide des chefs de juridiction et de la direction de greffe au sein du site judiciaire mâconnais et doivent être respectées scrupuleusement par l’ensemble des magistrats, fonctionnaires ainsi que toutes autres personnes y exerçant :</w:t>
      </w:r>
    </w:p>
    <w:p w:rsidR="00167C09" w:rsidRDefault="00167C09" w:rsidP="00167C09">
      <w:pPr>
        <w:numPr>
          <w:ilvl w:val="1"/>
          <w:numId w:val="1"/>
        </w:num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t>Distanciation :</w:t>
      </w:r>
    </w:p>
    <w:p w:rsidR="00F80661" w:rsidRDefault="00167C09" w:rsidP="00167C09">
      <w:pPr>
        <w:spacing w:before="280" w:after="0" w:line="240" w:lineRule="auto"/>
        <w:ind w:firstLine="708"/>
        <w:jc w:val="both"/>
        <w:rPr>
          <w:rFonts w:ascii="Book Antiqua" w:eastAsia="Times New Roman" w:hAnsi="Book Antiqua"/>
          <w:sz w:val="24"/>
          <w:szCs w:val="24"/>
        </w:rPr>
      </w:pPr>
      <w:r>
        <w:rPr>
          <w:rFonts w:ascii="Book Antiqua" w:eastAsia="Times New Roman" w:hAnsi="Book Antiqua"/>
          <w:sz w:val="24"/>
          <w:szCs w:val="24"/>
        </w:rPr>
        <w:t>Une distance d’au moins un mètre doit être respectée entre toutes les personnes. Après mesures effectuées, cette distance existe entre l’ensemble des agents dans les bureaux du site judiciaire. Une exception : le bureau du greffe du pôle social qui ne sera occupé que par deux agents maximum. Le troisième agent occupera un autre bureau, sous réserve de disponibilité, qui pourra être celui de la juriste assistante. Des rubans adhésifs seront collés au sol pour assurer cette distance dans les endroits qui nécessiteront un tel marquage et qu’il conviendra de faire respecter.</w:t>
      </w:r>
    </w:p>
    <w:p w:rsidR="00167C09" w:rsidRDefault="00167C09" w:rsidP="00167C09">
      <w:pPr>
        <w:numPr>
          <w:ilvl w:val="1"/>
          <w:numId w:val="1"/>
        </w:num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t xml:space="preserve">Masques : </w:t>
      </w:r>
    </w:p>
    <w:p w:rsidR="00167C09" w:rsidRDefault="00167C09" w:rsidP="00167C09">
      <w:pPr>
        <w:spacing w:before="280" w:after="0" w:line="240" w:lineRule="auto"/>
        <w:ind w:firstLine="708"/>
        <w:jc w:val="both"/>
        <w:rPr>
          <w:rFonts w:ascii="Book Antiqua" w:hAnsi="Book Antiqua"/>
          <w:bCs/>
          <w:iCs/>
          <w:sz w:val="24"/>
          <w:szCs w:val="24"/>
        </w:rPr>
      </w:pPr>
      <w:r>
        <w:rPr>
          <w:rFonts w:ascii="Book Antiqua" w:eastAsia="Times New Roman" w:hAnsi="Book Antiqua"/>
          <w:sz w:val="24"/>
          <w:szCs w:val="24"/>
        </w:rPr>
        <w:t xml:space="preserve">Comme indiqué dans les note et circulaire ministérielles précitées ainsi que par les directives générales gouvernementales, le principe posé en la matière est le </w:t>
      </w:r>
      <w:r>
        <w:rPr>
          <w:rFonts w:ascii="Book Antiqua" w:eastAsia="Times New Roman" w:hAnsi="Book Antiqua"/>
          <w:sz w:val="24"/>
          <w:szCs w:val="24"/>
        </w:rPr>
        <w:lastRenderedPageBreak/>
        <w:t>suivant : le port du masque, s’il est recommandé, n’est pas obligatoire. Par conséquent, p</w:t>
      </w:r>
      <w:r>
        <w:rPr>
          <w:rFonts w:ascii="Book Antiqua" w:hAnsi="Book Antiqua"/>
          <w:bCs/>
          <w:iCs/>
          <w:sz w:val="24"/>
          <w:szCs w:val="24"/>
        </w:rPr>
        <w:t xml:space="preserve">our les justiciables, le port du masque est simplement recommandé. Il pourra, cependant et à titre exceptionnel, être rendu obligatoire mais seulement dans les espaces déterminés par avance </w:t>
      </w:r>
      <w:r>
        <w:rPr>
          <w:rFonts w:ascii="Book Antiqua" w:hAnsi="Book Antiqua"/>
          <w:bCs/>
          <w:iCs/>
          <w:sz w:val="24"/>
          <w:szCs w:val="24"/>
          <w:u w:val="single"/>
        </w:rPr>
        <w:t>par les chefs de juridiction</w:t>
      </w:r>
      <w:r>
        <w:rPr>
          <w:rFonts w:ascii="Book Antiqua" w:hAnsi="Book Antiqua"/>
          <w:bCs/>
          <w:iCs/>
          <w:sz w:val="24"/>
          <w:szCs w:val="24"/>
        </w:rPr>
        <w:t xml:space="preserve"> ; en l’espèce, cela pourrait être le cas lorsque des actes, pris dans cadre de certaines fonctions de cabinet (JI, JAP ou JE par ex.), le seraient dans les bureaux de ces dernières et alors même que, dans ces bureaux, les mesures de distanciation physique ne peuvent pas être respectées. Au sein du site judiciaire de Mâcon, il appartiendra donc aux magistrats et fonctionnaires qui se trouveraient dans ce cas de figure, de saisir les chefs de juridiction pour solliciter leur autorisation.  </w:t>
      </w:r>
    </w:p>
    <w:p w:rsidR="00167C09" w:rsidRDefault="00167C09" w:rsidP="00167C09">
      <w:pPr>
        <w:spacing w:before="280" w:after="0" w:line="240" w:lineRule="auto"/>
        <w:jc w:val="both"/>
        <w:rPr>
          <w:rFonts w:ascii="Book Antiqua" w:hAnsi="Book Antiqua"/>
          <w:bCs/>
          <w:iCs/>
          <w:sz w:val="24"/>
          <w:szCs w:val="24"/>
        </w:rPr>
      </w:pPr>
      <w:r>
        <w:rPr>
          <w:rFonts w:ascii="Book Antiqua" w:hAnsi="Book Antiqua"/>
          <w:bCs/>
          <w:iCs/>
          <w:sz w:val="24"/>
          <w:szCs w:val="24"/>
        </w:rPr>
        <w:t>En principe, le masque est préconisé lorsqu’un agent est en contact étroit et prolongé avec d’autre(s) personne(s), en l’espèce des justiciables, avocats ou tous autres tiers. Pour assurer ces besoins, nous disposons de plusieurs types de masques :</w:t>
      </w:r>
    </w:p>
    <w:p w:rsidR="00167C09" w:rsidRDefault="00167C09" w:rsidP="00167C09">
      <w:pPr>
        <w:numPr>
          <w:ilvl w:val="0"/>
          <w:numId w:val="3"/>
        </w:numPr>
        <w:spacing w:before="280" w:after="0" w:line="240" w:lineRule="auto"/>
        <w:jc w:val="both"/>
        <w:rPr>
          <w:rFonts w:ascii="Book Antiqua" w:hAnsi="Book Antiqua"/>
          <w:sz w:val="24"/>
          <w:szCs w:val="24"/>
        </w:rPr>
      </w:pPr>
      <w:r>
        <w:rPr>
          <w:rFonts w:ascii="Book Antiqua" w:hAnsi="Book Antiqua"/>
          <w:bCs/>
          <w:iCs/>
          <w:sz w:val="24"/>
          <w:szCs w:val="24"/>
        </w:rPr>
        <w:t xml:space="preserve">Des masques réutilisables (lavables 20 fois) </w:t>
      </w:r>
      <w:r w:rsidR="00CF2253">
        <w:rPr>
          <w:rFonts w:ascii="Book Antiqua" w:hAnsi="Book Antiqua"/>
          <w:bCs/>
          <w:iCs/>
          <w:sz w:val="24"/>
          <w:szCs w:val="24"/>
        </w:rPr>
        <w:t>ont été et seront susceptibles d’être</w:t>
      </w:r>
      <w:r>
        <w:rPr>
          <w:rFonts w:ascii="Book Antiqua" w:hAnsi="Book Antiqua"/>
          <w:bCs/>
          <w:iCs/>
          <w:sz w:val="24"/>
          <w:szCs w:val="24"/>
        </w:rPr>
        <w:t xml:space="preserve"> remis </w:t>
      </w:r>
      <w:r w:rsidR="00CF2253">
        <w:rPr>
          <w:rFonts w:ascii="Book Antiqua" w:hAnsi="Book Antiqua"/>
          <w:bCs/>
          <w:iCs/>
          <w:sz w:val="24"/>
          <w:szCs w:val="24"/>
        </w:rPr>
        <w:t xml:space="preserve">dès réception </w:t>
      </w:r>
      <w:r>
        <w:rPr>
          <w:rFonts w:ascii="Book Antiqua" w:hAnsi="Book Antiqua"/>
          <w:bCs/>
          <w:iCs/>
          <w:sz w:val="24"/>
          <w:szCs w:val="24"/>
        </w:rPr>
        <w:t xml:space="preserve">à </w:t>
      </w:r>
      <w:r>
        <w:rPr>
          <w:rFonts w:ascii="Book Antiqua" w:hAnsi="Book Antiqua"/>
          <w:sz w:val="24"/>
          <w:szCs w:val="24"/>
        </w:rPr>
        <w:t xml:space="preserve">l’ensemble des magistrats et personnels de greffe, juristes assistants, assistants spécialisées, auditeurs de justice, directeurs et greffiers stagiaires, </w:t>
      </w:r>
      <w:r>
        <w:rPr>
          <w:rFonts w:ascii="Book Antiqua" w:hAnsi="Book Antiqua"/>
          <w:sz w:val="24"/>
          <w:szCs w:val="24"/>
          <w:u w:val="single"/>
        </w:rPr>
        <w:t>présents dans les cours et juridictions</w:t>
      </w:r>
      <w:r>
        <w:rPr>
          <w:rFonts w:ascii="Book Antiqua" w:hAnsi="Book Antiqua"/>
          <w:sz w:val="24"/>
          <w:szCs w:val="24"/>
        </w:rPr>
        <w:t>.</w:t>
      </w:r>
    </w:p>
    <w:p w:rsidR="00167C09" w:rsidRDefault="00167C09" w:rsidP="00167C09">
      <w:pPr>
        <w:numPr>
          <w:ilvl w:val="0"/>
          <w:numId w:val="3"/>
        </w:numPr>
        <w:spacing w:before="280" w:after="0" w:line="240" w:lineRule="auto"/>
        <w:jc w:val="both"/>
        <w:rPr>
          <w:rFonts w:ascii="Book Antiqua" w:hAnsi="Book Antiqua"/>
          <w:bCs/>
          <w:iCs/>
          <w:sz w:val="24"/>
          <w:szCs w:val="24"/>
        </w:rPr>
      </w:pPr>
      <w:r>
        <w:rPr>
          <w:rFonts w:ascii="Book Antiqua" w:hAnsi="Book Antiqua"/>
          <w:bCs/>
          <w:iCs/>
          <w:sz w:val="24"/>
          <w:szCs w:val="24"/>
        </w:rPr>
        <w:t xml:space="preserve">Des masques avec heaume jetables sont actuellement disponibles. Ils seront remis à la demande (1 masque jetable par demi-journée) par monsieur le directeur de greffe, Jean- Pascal ROUSSE. </w:t>
      </w:r>
    </w:p>
    <w:p w:rsidR="00167C09" w:rsidRDefault="00167C09" w:rsidP="00167C09">
      <w:pPr>
        <w:numPr>
          <w:ilvl w:val="0"/>
          <w:numId w:val="3"/>
        </w:numPr>
        <w:spacing w:before="280" w:after="0" w:line="240" w:lineRule="auto"/>
        <w:jc w:val="both"/>
        <w:rPr>
          <w:rFonts w:ascii="Book Antiqua" w:hAnsi="Book Antiqua"/>
          <w:sz w:val="24"/>
          <w:szCs w:val="24"/>
        </w:rPr>
      </w:pPr>
      <w:r>
        <w:rPr>
          <w:rFonts w:ascii="Book Antiqua" w:hAnsi="Book Antiqua"/>
          <w:sz w:val="24"/>
          <w:szCs w:val="24"/>
        </w:rPr>
        <w:t xml:space="preserve">Des masques jetables </w:t>
      </w:r>
      <w:r w:rsidR="00C0025C">
        <w:rPr>
          <w:rFonts w:ascii="Book Antiqua" w:hAnsi="Book Antiqua"/>
          <w:bCs/>
          <w:iCs/>
          <w:sz w:val="24"/>
          <w:szCs w:val="24"/>
        </w:rPr>
        <w:t>sont</w:t>
      </w:r>
      <w:r>
        <w:rPr>
          <w:rFonts w:ascii="Book Antiqua" w:hAnsi="Book Antiqua"/>
          <w:bCs/>
          <w:iCs/>
          <w:sz w:val="24"/>
          <w:szCs w:val="24"/>
        </w:rPr>
        <w:t xml:space="preserve"> remis, à la demande (1 m</w:t>
      </w:r>
      <w:r w:rsidR="004D7E8C">
        <w:rPr>
          <w:rFonts w:ascii="Book Antiqua" w:hAnsi="Book Antiqua"/>
          <w:bCs/>
          <w:iCs/>
          <w:sz w:val="24"/>
          <w:szCs w:val="24"/>
        </w:rPr>
        <w:t xml:space="preserve">asque jetable par demi-journée), si nécessaire pour une semaine, </w:t>
      </w:r>
      <w:r>
        <w:rPr>
          <w:rFonts w:ascii="Book Antiqua" w:hAnsi="Book Antiqua"/>
          <w:bCs/>
          <w:iCs/>
          <w:sz w:val="24"/>
          <w:szCs w:val="24"/>
        </w:rPr>
        <w:t xml:space="preserve">par monsieur ROUSSE, </w:t>
      </w:r>
      <w:r>
        <w:rPr>
          <w:rFonts w:ascii="Book Antiqua" w:hAnsi="Book Antiqua"/>
          <w:sz w:val="24"/>
          <w:szCs w:val="24"/>
        </w:rPr>
        <w:t>pour tous les autres personnels de justice, tant les magistrats honoraires et magistrats exerçant à titre temporaire que les juges consulaires, conseillers prud’hommes, assesseurs TPE, pôles sociaux et TPBR, jurés d’assises, délégués du procureur, conciliateurs, assistants de justice et vacataires etc...</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 xml:space="preserve">Toute personne a le droit de porter </w:t>
      </w:r>
      <w:r w:rsidR="00954CF9">
        <w:rPr>
          <w:rFonts w:ascii="Book Antiqua" w:eastAsia="Times New Roman" w:hAnsi="Book Antiqua"/>
          <w:sz w:val="24"/>
          <w:szCs w:val="24"/>
        </w:rPr>
        <w:t>son propre masque quand et où elle</w:t>
      </w:r>
      <w:r>
        <w:rPr>
          <w:rFonts w:ascii="Book Antiqua" w:eastAsia="Times New Roman" w:hAnsi="Book Antiqua"/>
          <w:sz w:val="24"/>
          <w:szCs w:val="24"/>
        </w:rPr>
        <w:t xml:space="preserve"> le souhaite.</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Aucune dotation de masques n‘est prévu</w:t>
      </w:r>
      <w:r w:rsidR="00CF2253">
        <w:rPr>
          <w:rFonts w:ascii="Book Antiqua" w:eastAsia="Times New Roman" w:hAnsi="Book Antiqua"/>
          <w:sz w:val="24"/>
          <w:szCs w:val="24"/>
        </w:rPr>
        <w:t>e</w:t>
      </w:r>
      <w:r>
        <w:rPr>
          <w:rFonts w:ascii="Book Antiqua" w:eastAsia="Times New Roman" w:hAnsi="Book Antiqua"/>
          <w:sz w:val="24"/>
          <w:szCs w:val="24"/>
        </w:rPr>
        <w:t xml:space="preserve"> pour les auxiliaires de justice.</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 xml:space="preserve">Les convocations adressées par l’ensemble des services devront intégrer les formules suivantes en gras et dans un encadré, comme suit : </w:t>
      </w:r>
    </w:p>
    <w:p w:rsidR="00167C09" w:rsidRDefault="00167C09" w:rsidP="00167C09">
      <w:pPr>
        <w:spacing w:after="0" w:line="240" w:lineRule="auto"/>
        <w:jc w:val="both"/>
        <w:rPr>
          <w:rFonts w:ascii="Book Antiqua" w:eastAsia="Times New Roman" w:hAnsi="Book Antiqua"/>
          <w:sz w:val="24"/>
          <w:szCs w:val="24"/>
        </w:rPr>
      </w:pPr>
    </w:p>
    <w:tbl>
      <w:tblPr>
        <w:tblW w:w="0" w:type="auto"/>
        <w:tblInd w:w="-119" w:type="dxa"/>
        <w:tblLayout w:type="fixed"/>
        <w:tblLook w:val="0000" w:firstRow="0" w:lastRow="0" w:firstColumn="0" w:lastColumn="0" w:noHBand="0" w:noVBand="0"/>
      </w:tblPr>
      <w:tblGrid>
        <w:gridCol w:w="9222"/>
      </w:tblGrid>
      <w:tr w:rsidR="00167C09" w:rsidTr="008A0FFB">
        <w:tc>
          <w:tcPr>
            <w:tcW w:w="9222" w:type="dxa"/>
            <w:tcBorders>
              <w:top w:val="single" w:sz="4" w:space="0" w:color="000000"/>
              <w:left w:val="single" w:sz="4" w:space="0" w:color="000000"/>
              <w:bottom w:val="single" w:sz="4" w:space="0" w:color="000000"/>
              <w:right w:val="single" w:sz="4" w:space="0" w:color="000000"/>
            </w:tcBorders>
          </w:tcPr>
          <w:p w:rsidR="00167C09" w:rsidRDefault="00167C09" w:rsidP="008A0FFB">
            <w:pPr>
              <w:snapToGrid w:val="0"/>
              <w:spacing w:after="0" w:line="240" w:lineRule="auto"/>
              <w:jc w:val="both"/>
              <w:rPr>
                <w:rFonts w:ascii="Book Antiqua" w:eastAsia="Times New Roman" w:hAnsi="Book Antiqua"/>
                <w:b/>
                <w:sz w:val="24"/>
                <w:szCs w:val="24"/>
              </w:rPr>
            </w:pPr>
            <w:r>
              <w:rPr>
                <w:rFonts w:ascii="Book Antiqua" w:eastAsia="Times New Roman" w:hAnsi="Book Antiqua"/>
                <w:b/>
                <w:sz w:val="24"/>
                <w:szCs w:val="24"/>
              </w:rPr>
              <w:t xml:space="preserve">Pour éviter toute propagation du coronavirus et préserver la santé de tous, il vous est fortement conseillé de porter votre propre masque. </w:t>
            </w:r>
          </w:p>
          <w:p w:rsidR="00167C09" w:rsidRDefault="00167C09" w:rsidP="008A0FFB">
            <w:pPr>
              <w:spacing w:before="280" w:after="0" w:line="240" w:lineRule="auto"/>
              <w:jc w:val="both"/>
              <w:rPr>
                <w:rFonts w:ascii="Book Antiqua" w:eastAsia="Times New Roman" w:hAnsi="Book Antiqua"/>
                <w:b/>
                <w:sz w:val="24"/>
                <w:szCs w:val="24"/>
              </w:rPr>
            </w:pPr>
            <w:r>
              <w:rPr>
                <w:rFonts w:ascii="Book Antiqua" w:eastAsia="Times New Roman" w:hAnsi="Book Antiqua"/>
                <w:b/>
                <w:sz w:val="24"/>
                <w:szCs w:val="24"/>
              </w:rPr>
              <w:t>Il vous est demandé d’apporter votre stylo, de respecter les gestes barrières et de vous laver les mains avec du savon dans les toilettes ou avec du gel hydroalcoolique présent à l’entrée et dans les salles.</w:t>
            </w:r>
          </w:p>
        </w:tc>
      </w:tr>
    </w:tbl>
    <w:p w:rsidR="00B172C9" w:rsidRDefault="00B172C9" w:rsidP="00B172C9">
      <w:pPr>
        <w:spacing w:before="280" w:after="280" w:line="240" w:lineRule="auto"/>
        <w:jc w:val="both"/>
        <w:rPr>
          <w:rFonts w:ascii="Book Antiqua" w:eastAsia="Times New Roman" w:hAnsi="Book Antiqua"/>
          <w:sz w:val="24"/>
          <w:szCs w:val="24"/>
        </w:rPr>
      </w:pPr>
    </w:p>
    <w:p w:rsidR="00167C09" w:rsidRDefault="00167C09" w:rsidP="00167C09">
      <w:pPr>
        <w:numPr>
          <w:ilvl w:val="1"/>
          <w:numId w:val="1"/>
        </w:num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lastRenderedPageBreak/>
        <w:t>Gel hydro-alcoolique :</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Des flacons de différentes contenances sont disposés à l’entrée du palais de justice et remis aux différents services.</w:t>
      </w:r>
    </w:p>
    <w:p w:rsidR="00E41885" w:rsidRDefault="00167C09" w:rsidP="00B172C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Lorsqu’il n’y a plus de produit, d’autres flacons devront être demandés à monsieur ROUSSE.</w:t>
      </w:r>
    </w:p>
    <w:p w:rsidR="00167C09" w:rsidRDefault="00167C09" w:rsidP="00167C09">
      <w:pPr>
        <w:numPr>
          <w:ilvl w:val="1"/>
          <w:numId w:val="1"/>
        </w:num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t>Lingettes :</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Des lingettes virucides</w:t>
      </w:r>
      <w:r w:rsidR="00A73028">
        <w:rPr>
          <w:rFonts w:ascii="Book Antiqua" w:eastAsia="Times New Roman" w:hAnsi="Book Antiqua"/>
          <w:sz w:val="24"/>
          <w:szCs w:val="24"/>
        </w:rPr>
        <w:t xml:space="preserve"> ou désinfectantes</w:t>
      </w:r>
      <w:r>
        <w:rPr>
          <w:rFonts w:ascii="Book Antiqua" w:eastAsia="Times New Roman" w:hAnsi="Book Antiqua"/>
          <w:sz w:val="24"/>
          <w:szCs w:val="24"/>
        </w:rPr>
        <w:t xml:space="preserve"> ont été commandées par la direction de greffe et le SAR. </w:t>
      </w:r>
      <w:r w:rsidR="00610449">
        <w:rPr>
          <w:rFonts w:ascii="Book Antiqua" w:eastAsia="Times New Roman" w:hAnsi="Book Antiqua"/>
          <w:sz w:val="24"/>
          <w:szCs w:val="24"/>
        </w:rPr>
        <w:t>Les</w:t>
      </w:r>
      <w:r w:rsidR="004D7E8C">
        <w:rPr>
          <w:rFonts w:ascii="Book Antiqua" w:eastAsia="Times New Roman" w:hAnsi="Book Antiqua"/>
          <w:sz w:val="24"/>
          <w:szCs w:val="24"/>
        </w:rPr>
        <w:t>dites lingettes seront</w:t>
      </w:r>
      <w:r>
        <w:rPr>
          <w:rFonts w:ascii="Book Antiqua" w:eastAsia="Times New Roman" w:hAnsi="Book Antiqua"/>
          <w:sz w:val="24"/>
          <w:szCs w:val="24"/>
        </w:rPr>
        <w:t xml:space="preserve"> remis</w:t>
      </w:r>
      <w:r w:rsidR="004D7E8C">
        <w:rPr>
          <w:rFonts w:ascii="Book Antiqua" w:eastAsia="Times New Roman" w:hAnsi="Book Antiqua"/>
          <w:sz w:val="24"/>
          <w:szCs w:val="24"/>
        </w:rPr>
        <w:t>es</w:t>
      </w:r>
      <w:r>
        <w:rPr>
          <w:rFonts w:ascii="Book Antiqua" w:eastAsia="Times New Roman" w:hAnsi="Book Antiqua"/>
          <w:sz w:val="24"/>
          <w:szCs w:val="24"/>
        </w:rPr>
        <w:t xml:space="preserve"> à chaque personne dès réception.</w:t>
      </w:r>
    </w:p>
    <w:p w:rsidR="00167C09" w:rsidRDefault="00167C09" w:rsidP="00167C09">
      <w:pPr>
        <w:numPr>
          <w:ilvl w:val="1"/>
          <w:numId w:val="1"/>
        </w:num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t>Plexiglas :</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5 plexiglas mobiles sont à la disposition de l’ensemble des services pour effectuer leurs actes. L’un d’entre eux est au bureau TTR, un autre dans le bureau de l'exécution</w:t>
      </w:r>
      <w:r w:rsidR="00E41885">
        <w:rPr>
          <w:rFonts w:ascii="Book Antiqua" w:eastAsia="Times New Roman" w:hAnsi="Book Antiqua"/>
          <w:sz w:val="24"/>
          <w:szCs w:val="24"/>
        </w:rPr>
        <w:t xml:space="preserve"> des peines</w:t>
      </w:r>
      <w:r>
        <w:rPr>
          <w:rFonts w:ascii="Book Antiqua" w:eastAsia="Times New Roman" w:hAnsi="Book Antiqua"/>
          <w:sz w:val="24"/>
          <w:szCs w:val="24"/>
        </w:rPr>
        <w:t>, les autres en salle voûtée.</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Il est demandé à chaque utilisateur de ne pas garder les dits plexiglas à demeure dans leurs bureaux et de les ramener, après usage, aux lieux précités afin que tous les autres services puissent facilement les localiser et en disposer.</w:t>
      </w:r>
    </w:p>
    <w:p w:rsidR="00167C09" w:rsidRDefault="00167C09" w:rsidP="00167C09">
      <w:pPr>
        <w:numPr>
          <w:ilvl w:val="1"/>
          <w:numId w:val="1"/>
        </w:num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t>Accès au service :</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L’accès aux services des justiciables et autres personnes extérieures est proscrit sauf pour le SAUJ et exceptions à établir avec les chefs de juridiction et la direction de greffe.</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L’accès aux services des avocats est proscrit sauf pour :</w:t>
      </w:r>
    </w:p>
    <w:p w:rsidR="00167C09" w:rsidRDefault="00167C09" w:rsidP="00167C09">
      <w:pPr>
        <w:numPr>
          <w:ilvl w:val="0"/>
          <w:numId w:val="2"/>
        </w:num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le SAUJ,</w:t>
      </w:r>
    </w:p>
    <w:p w:rsidR="00167C09" w:rsidRDefault="00167C09" w:rsidP="00167C09">
      <w:pPr>
        <w:numPr>
          <w:ilvl w:val="0"/>
          <w:numId w:val="2"/>
        </w:numPr>
        <w:spacing w:after="0" w:line="240" w:lineRule="auto"/>
        <w:jc w:val="both"/>
        <w:rPr>
          <w:rFonts w:ascii="Book Antiqua" w:eastAsia="Times New Roman" w:hAnsi="Book Antiqua"/>
          <w:sz w:val="24"/>
          <w:szCs w:val="24"/>
        </w:rPr>
      </w:pPr>
      <w:r>
        <w:rPr>
          <w:rFonts w:ascii="Book Antiqua" w:eastAsia="Times New Roman" w:hAnsi="Book Antiqua"/>
          <w:sz w:val="24"/>
          <w:szCs w:val="24"/>
        </w:rPr>
        <w:t>la permanence pénale,</w:t>
      </w:r>
    </w:p>
    <w:p w:rsidR="00167C09" w:rsidRDefault="00167C09" w:rsidP="00167C09">
      <w:pPr>
        <w:numPr>
          <w:ilvl w:val="0"/>
          <w:numId w:val="2"/>
        </w:numPr>
        <w:spacing w:after="0" w:line="240" w:lineRule="auto"/>
        <w:jc w:val="both"/>
        <w:rPr>
          <w:rFonts w:ascii="Book Antiqua" w:eastAsia="Times New Roman" w:hAnsi="Book Antiqua"/>
          <w:sz w:val="24"/>
          <w:szCs w:val="24"/>
        </w:rPr>
      </w:pPr>
      <w:r>
        <w:rPr>
          <w:rFonts w:ascii="Book Antiqua" w:eastAsia="Times New Roman" w:hAnsi="Book Antiqua"/>
          <w:sz w:val="24"/>
          <w:szCs w:val="24"/>
        </w:rPr>
        <w:t>les demandes d’actes au service de l’instruction dans un espace dédié sous l’égide des magistrate et greffière en charge dudit service,</w:t>
      </w:r>
    </w:p>
    <w:p w:rsidR="00167C09" w:rsidRDefault="00167C09" w:rsidP="00167C09">
      <w:pPr>
        <w:numPr>
          <w:ilvl w:val="0"/>
          <w:numId w:val="2"/>
        </w:numPr>
        <w:spacing w:after="0" w:line="240" w:lineRule="auto"/>
        <w:jc w:val="both"/>
        <w:rPr>
          <w:rFonts w:ascii="Book Antiqua" w:eastAsia="Times New Roman" w:hAnsi="Book Antiqua"/>
          <w:sz w:val="24"/>
          <w:szCs w:val="24"/>
        </w:rPr>
      </w:pPr>
      <w:r>
        <w:rPr>
          <w:rFonts w:ascii="Book Antiqua" w:eastAsia="Times New Roman" w:hAnsi="Book Antiqua"/>
          <w:sz w:val="24"/>
          <w:szCs w:val="24"/>
        </w:rPr>
        <w:t>les dépôts de requêtes et de référés,</w:t>
      </w:r>
    </w:p>
    <w:p w:rsidR="00167C09" w:rsidRDefault="00167C09" w:rsidP="00167C09">
      <w:pPr>
        <w:numPr>
          <w:ilvl w:val="0"/>
          <w:numId w:val="2"/>
        </w:numPr>
        <w:spacing w:after="280" w:line="240" w:lineRule="auto"/>
        <w:jc w:val="both"/>
        <w:rPr>
          <w:rFonts w:ascii="Book Antiqua" w:eastAsia="Times New Roman" w:hAnsi="Book Antiqua"/>
          <w:sz w:val="24"/>
          <w:szCs w:val="24"/>
        </w:rPr>
      </w:pPr>
      <w:r>
        <w:rPr>
          <w:rFonts w:ascii="Book Antiqua" w:eastAsia="Times New Roman" w:hAnsi="Book Antiqua"/>
          <w:sz w:val="24"/>
          <w:szCs w:val="24"/>
        </w:rPr>
        <w:t>les exceptions à établir avec les chefs de juridiction et la direction de greffe.</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Sur ce point, madame le Bâtonnier, Me Karen CHARRET a été saisie en ce sens afin d’en informer l’ensemble des avocats du barreau et d’être vigilante sur le respect de cette instruction.</w:t>
      </w:r>
    </w:p>
    <w:p w:rsidR="00167C09" w:rsidRDefault="00167C09" w:rsidP="00167C09">
      <w:pPr>
        <w:numPr>
          <w:ilvl w:val="1"/>
          <w:numId w:val="1"/>
        </w:num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t xml:space="preserve">Phasage horaire : </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Le principe, sauf impossibilité, est que chaque service met en place des créneaux horaires espacés pour toutes les audiences, auditions et notifications afin d’éviter une présence massive de personnes.</w:t>
      </w:r>
    </w:p>
    <w:p w:rsidR="00167C09" w:rsidRDefault="0061044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Les moda</w:t>
      </w:r>
      <w:r w:rsidR="00B172C9">
        <w:rPr>
          <w:rFonts w:ascii="Book Antiqua" w:eastAsia="Times New Roman" w:hAnsi="Book Antiqua"/>
          <w:sz w:val="24"/>
          <w:szCs w:val="24"/>
        </w:rPr>
        <w:t xml:space="preserve">lités pratiques de ce phasage horaire </w:t>
      </w:r>
      <w:r w:rsidR="00F80661">
        <w:rPr>
          <w:rFonts w:ascii="Book Antiqua" w:eastAsia="Times New Roman" w:hAnsi="Book Antiqua"/>
          <w:sz w:val="24"/>
          <w:szCs w:val="24"/>
        </w:rPr>
        <w:t xml:space="preserve">–par dossier ou par groupe de dossiers- </w:t>
      </w:r>
      <w:r w:rsidR="00B172C9">
        <w:rPr>
          <w:rFonts w:ascii="Book Antiqua" w:eastAsia="Times New Roman" w:hAnsi="Book Antiqua"/>
          <w:sz w:val="24"/>
          <w:szCs w:val="24"/>
        </w:rPr>
        <w:t>sont</w:t>
      </w:r>
      <w:r>
        <w:rPr>
          <w:rFonts w:ascii="Book Antiqua" w:eastAsia="Times New Roman" w:hAnsi="Book Antiqua"/>
          <w:sz w:val="24"/>
          <w:szCs w:val="24"/>
        </w:rPr>
        <w:t xml:space="preserve"> adopté</w:t>
      </w:r>
      <w:r w:rsidR="00B172C9">
        <w:rPr>
          <w:rFonts w:ascii="Book Antiqua" w:eastAsia="Times New Roman" w:hAnsi="Book Antiqua"/>
          <w:sz w:val="24"/>
          <w:szCs w:val="24"/>
        </w:rPr>
        <w:t>es</w:t>
      </w:r>
      <w:r>
        <w:rPr>
          <w:rFonts w:ascii="Book Antiqua" w:eastAsia="Times New Roman" w:hAnsi="Book Antiqua"/>
          <w:sz w:val="24"/>
          <w:szCs w:val="24"/>
        </w:rPr>
        <w:t xml:space="preserve"> par chaque service</w:t>
      </w:r>
      <w:r w:rsidR="00167C09">
        <w:rPr>
          <w:rFonts w:ascii="Book Antiqua" w:eastAsia="Times New Roman" w:hAnsi="Book Antiqua"/>
          <w:sz w:val="24"/>
          <w:szCs w:val="24"/>
        </w:rPr>
        <w:t>.</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lastRenderedPageBreak/>
        <w:t>Le SAUJ, aidé de la volontaire en service civique et des agents de sécurité, assurera cette régulation selon tous moyens</w:t>
      </w:r>
      <w:r w:rsidR="008B08D6">
        <w:rPr>
          <w:rFonts w:ascii="Book Antiqua" w:eastAsia="Times New Roman" w:hAnsi="Book Antiqua"/>
          <w:sz w:val="24"/>
          <w:szCs w:val="24"/>
        </w:rPr>
        <w:t xml:space="preserve"> (dont l’usage la sonnerie en grande salle d’audience ou de talkie-walkies)</w:t>
      </w:r>
      <w:r>
        <w:rPr>
          <w:rFonts w:ascii="Book Antiqua" w:eastAsia="Times New Roman" w:hAnsi="Book Antiqua"/>
          <w:sz w:val="24"/>
          <w:szCs w:val="24"/>
        </w:rPr>
        <w:t xml:space="preserve">, en lien avec le magistrat et/ou le greffe intéressés. </w:t>
      </w:r>
    </w:p>
    <w:p w:rsidR="00167C09" w:rsidRDefault="00167C09" w:rsidP="00167C09">
      <w:pPr>
        <w:numPr>
          <w:ilvl w:val="1"/>
          <w:numId w:val="1"/>
        </w:num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t xml:space="preserve">Locaux : </w:t>
      </w:r>
    </w:p>
    <w:p w:rsid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Les distances sociales entre les agents devront être respectées dans chaque bureau et dans les espaces communs.</w:t>
      </w:r>
    </w:p>
    <w:p w:rsidR="00167C09" w:rsidRPr="00167C09" w:rsidRDefault="00167C09" w:rsidP="00167C09">
      <w:pPr>
        <w:spacing w:before="280" w:after="0" w:line="240" w:lineRule="auto"/>
        <w:jc w:val="both"/>
        <w:rPr>
          <w:rFonts w:ascii="Book Antiqua" w:eastAsia="Times New Roman" w:hAnsi="Book Antiqua"/>
          <w:sz w:val="24"/>
          <w:szCs w:val="24"/>
        </w:rPr>
      </w:pPr>
      <w:r>
        <w:rPr>
          <w:rFonts w:ascii="Book Antiqua" w:eastAsia="Times New Roman" w:hAnsi="Book Antiqua"/>
          <w:sz w:val="24"/>
          <w:szCs w:val="24"/>
        </w:rPr>
        <w:t xml:space="preserve">Les auditions, interrogatoires, confrontations et audiences ne doivent pas, en principe, être </w:t>
      </w:r>
      <w:r w:rsidRPr="00167C09">
        <w:rPr>
          <w:rFonts w:ascii="Book Antiqua" w:eastAsia="Times New Roman" w:hAnsi="Book Antiqua"/>
          <w:sz w:val="24"/>
          <w:szCs w:val="24"/>
        </w:rPr>
        <w:t xml:space="preserve">pris dans les bureaux des magistrats ou du greffe exerçant dans des fonctions de cabinet à l’exception des JCP (tutelles) dont les bureaux sont suffisamment spacieux pour respecter les distances sociales. </w:t>
      </w:r>
    </w:p>
    <w:p w:rsidR="00167C09" w:rsidRPr="00167C09" w:rsidRDefault="00167C09" w:rsidP="00167C09">
      <w:pPr>
        <w:spacing w:before="280" w:after="0" w:line="240" w:lineRule="auto"/>
        <w:jc w:val="both"/>
        <w:rPr>
          <w:rFonts w:ascii="Book Antiqua" w:eastAsia="Times New Roman" w:hAnsi="Book Antiqua"/>
          <w:sz w:val="24"/>
          <w:szCs w:val="24"/>
        </w:rPr>
      </w:pPr>
      <w:r w:rsidRPr="00167C09">
        <w:rPr>
          <w:rFonts w:ascii="Book Antiqua" w:hAnsi="Book Antiqua"/>
          <w:iCs/>
          <w:sz w:val="24"/>
          <w:szCs w:val="24"/>
        </w:rPr>
        <w:t> La réservation des salles communes de la juridiction – chambres du conseil, salles d’audience, salle</w:t>
      </w:r>
      <w:r>
        <w:rPr>
          <w:rFonts w:ascii="Book Antiqua" w:hAnsi="Book Antiqua"/>
          <w:iCs/>
          <w:sz w:val="24"/>
          <w:szCs w:val="24"/>
        </w:rPr>
        <w:t>s</w:t>
      </w:r>
      <w:r w:rsidRPr="00167C09">
        <w:rPr>
          <w:rFonts w:ascii="Book Antiqua" w:hAnsi="Book Antiqua"/>
          <w:iCs/>
          <w:sz w:val="24"/>
          <w:szCs w:val="24"/>
        </w:rPr>
        <w:t xml:space="preserve"> de réunion – sera centralisée par le secrétaire du Président. Ainsi, le magistrat ou le fonctionnaire du service concerné devra adresser une demande de réservation de salle, sur la boîte structurelle du secrétariat du Président</w:t>
      </w:r>
      <w:r>
        <w:rPr>
          <w:rFonts w:ascii="Book Antiqua" w:hAnsi="Book Antiqua"/>
          <w:iCs/>
          <w:sz w:val="24"/>
          <w:szCs w:val="24"/>
        </w:rPr>
        <w:t xml:space="preserve"> (sec.p.tj-macon@justice.fr)</w:t>
      </w:r>
      <w:r w:rsidRPr="00167C09">
        <w:rPr>
          <w:rFonts w:ascii="Book Antiqua" w:hAnsi="Book Antiqua"/>
          <w:iCs/>
          <w:sz w:val="24"/>
          <w:szCs w:val="24"/>
        </w:rPr>
        <w:t>, en indiquant la date et l'heure de réalisation de tout acte, audience, réunion ou visioconférence qui n'était pas déjà fixé en salle d'audience ou en chambre du conseil. En retour, il lui sera attribué une salle, après arbitrage du Président si cela est nécessaire. </w:t>
      </w:r>
    </w:p>
    <w:p w:rsidR="00167C09" w:rsidRDefault="00167C09" w:rsidP="00167C09">
      <w:pPr>
        <w:numPr>
          <w:ilvl w:val="1"/>
          <w:numId w:val="1"/>
        </w:numPr>
        <w:spacing w:before="280" w:after="280" w:line="240" w:lineRule="auto"/>
        <w:jc w:val="both"/>
        <w:rPr>
          <w:rFonts w:ascii="Book Antiqua" w:eastAsia="Times New Roman" w:hAnsi="Book Antiqua"/>
          <w:sz w:val="24"/>
          <w:szCs w:val="24"/>
        </w:rPr>
      </w:pPr>
      <w:r w:rsidRPr="00167C09">
        <w:rPr>
          <w:rFonts w:ascii="Book Antiqua" w:eastAsia="Times New Roman" w:hAnsi="Book Antiqua"/>
          <w:sz w:val="24"/>
          <w:szCs w:val="24"/>
        </w:rPr>
        <w:t>Ménage</w:t>
      </w:r>
      <w:r w:rsidRPr="008A0FFB">
        <w:rPr>
          <w:rFonts w:ascii="Book Antiqua" w:eastAsia="Times New Roman" w:hAnsi="Book Antiqua"/>
          <w:sz w:val="24"/>
          <w:szCs w:val="24"/>
        </w:rPr>
        <w:t> :</w:t>
      </w:r>
    </w:p>
    <w:p w:rsidR="003042CD" w:rsidRPr="003042CD" w:rsidRDefault="003042CD" w:rsidP="003042CD">
      <w:pPr>
        <w:spacing w:before="280"/>
        <w:jc w:val="both"/>
        <w:rPr>
          <w:rFonts w:ascii="Book Antiqua" w:eastAsia="Times New Roman" w:hAnsi="Book Antiqua"/>
          <w:sz w:val="24"/>
          <w:szCs w:val="24"/>
        </w:rPr>
      </w:pPr>
      <w:r w:rsidRPr="003042CD">
        <w:rPr>
          <w:rFonts w:ascii="Book Antiqua" w:eastAsia="Times New Roman" w:hAnsi="Book Antiqua"/>
          <w:sz w:val="24"/>
          <w:szCs w:val="24"/>
        </w:rPr>
        <w:t>Des instructions ont été communiquées à la société de nettoyage pour assurer une prestation susceptible de préserver les conditions sanitaires idoines. Toutes difficultés constatées devront être remontées à la direction de greffe.</w:t>
      </w:r>
    </w:p>
    <w:p w:rsidR="003042CD" w:rsidRPr="003042CD" w:rsidRDefault="003042CD" w:rsidP="003042CD">
      <w:pPr>
        <w:spacing w:before="280"/>
        <w:jc w:val="both"/>
        <w:rPr>
          <w:rFonts w:ascii="Book Antiqua" w:eastAsia="Times New Roman" w:hAnsi="Book Antiqua"/>
          <w:sz w:val="24"/>
          <w:szCs w:val="24"/>
        </w:rPr>
      </w:pPr>
      <w:r w:rsidRPr="003042CD">
        <w:rPr>
          <w:rFonts w:ascii="Book Antiqua" w:eastAsia="Times New Roman" w:hAnsi="Book Antiqua"/>
          <w:sz w:val="24"/>
          <w:szCs w:val="24"/>
        </w:rPr>
        <w:t xml:space="preserve">Il est interdit d’utiliser ses propres produits pour désinfecter les poignées, portes, vitres, fenêtres … En effet, un produit est déjà employé chaque soir par la femme de ménage dont l’action virucide pourrait être annihilée avec l’utilisation de tous autres produits. </w:t>
      </w:r>
    </w:p>
    <w:p w:rsidR="003042CD" w:rsidRDefault="003042CD" w:rsidP="003042CD">
      <w:pPr>
        <w:spacing w:before="280"/>
        <w:jc w:val="both"/>
        <w:rPr>
          <w:rFonts w:ascii="Book Antiqua" w:eastAsia="Times New Roman" w:hAnsi="Book Antiqua"/>
          <w:sz w:val="24"/>
          <w:szCs w:val="24"/>
        </w:rPr>
      </w:pPr>
      <w:r w:rsidRPr="003042CD">
        <w:rPr>
          <w:rFonts w:ascii="Book Antiqua" w:eastAsia="Times New Roman" w:hAnsi="Book Antiqua"/>
          <w:sz w:val="24"/>
          <w:szCs w:val="24"/>
        </w:rPr>
        <w:t>Pour nettoyer tous espaces des bureaux –dont les sièges en tissu qui ne devront pas être substitués par d’autre sièges- vous pourrez mettre un mot manuscrit à la femme de ménage pour qu’elle applique ledit produit. Vous pourrez également utiliser les lingettes susmentionnées sur toutes surfaces, lorsqu’elles vous seront remises. Enfin, pour un nettoyage approfondi des bureaux (essentiellement pour ceux qui accueillent du public comme pour le BEX ou les tutelles), vous pourrez en faire la demande le plus tôt possible auprès de la directrice de greffe, madame MEILLER, qui relaiera celle-ci à la société de ménage.</w:t>
      </w:r>
    </w:p>
    <w:p w:rsidR="003042CD" w:rsidRDefault="003042CD" w:rsidP="00167C09">
      <w:pPr>
        <w:numPr>
          <w:ilvl w:val="1"/>
          <w:numId w:val="1"/>
        </w:num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t>Sécurité :</w:t>
      </w:r>
    </w:p>
    <w:p w:rsidR="00AE3D1A" w:rsidRDefault="003042CD" w:rsidP="003042CD">
      <w:pPr>
        <w:spacing w:before="280" w:after="280" w:line="240" w:lineRule="auto"/>
        <w:jc w:val="both"/>
        <w:rPr>
          <w:rFonts w:ascii="Book Antiqua" w:eastAsia="Times New Roman" w:hAnsi="Book Antiqua"/>
          <w:sz w:val="24"/>
          <w:szCs w:val="24"/>
        </w:rPr>
      </w:pPr>
      <w:r>
        <w:rPr>
          <w:rFonts w:ascii="Book Antiqua" w:eastAsia="Times New Roman" w:hAnsi="Book Antiqua"/>
          <w:sz w:val="24"/>
          <w:szCs w:val="24"/>
        </w:rPr>
        <w:t xml:space="preserve">Deux agents de sécurité interviennent dorénavant du lundi au vendredi sur le site du palais de justice et ce, jusqu’à nouvel ordre. Ils assurent un présentiel aux bâtiments A </w:t>
      </w:r>
      <w:r>
        <w:rPr>
          <w:rFonts w:ascii="Book Antiqua" w:eastAsia="Times New Roman" w:hAnsi="Book Antiqua"/>
          <w:sz w:val="24"/>
          <w:szCs w:val="24"/>
        </w:rPr>
        <w:lastRenderedPageBreak/>
        <w:t>et B selon un calendrier établi en concertation avec la responsable du pôle de contentieux de la protection et la direction de greffe.</w:t>
      </w:r>
    </w:p>
    <w:p w:rsidR="00167C09" w:rsidRPr="005F7391" w:rsidRDefault="00167C09" w:rsidP="00167C09">
      <w:pPr>
        <w:pStyle w:val="Paragraphedeliste"/>
        <w:numPr>
          <w:ilvl w:val="0"/>
          <w:numId w:val="1"/>
        </w:numPr>
        <w:spacing w:before="280" w:after="280"/>
        <w:jc w:val="both"/>
        <w:rPr>
          <w:rFonts w:ascii="Book Antiqua" w:eastAsia="Times New Roman" w:hAnsi="Book Antiqua"/>
          <w:sz w:val="24"/>
          <w:szCs w:val="24"/>
        </w:rPr>
      </w:pPr>
      <w:r w:rsidRPr="005F7391">
        <w:rPr>
          <w:rFonts w:ascii="Book Antiqua" w:eastAsia="Times New Roman" w:hAnsi="Book Antiqua"/>
          <w:sz w:val="24"/>
          <w:szCs w:val="24"/>
          <w:u w:val="single"/>
        </w:rPr>
        <w:t>Sur les ressources humaines</w:t>
      </w:r>
      <w:r w:rsidRPr="005F7391">
        <w:rPr>
          <w:rFonts w:ascii="Book Antiqua" w:eastAsia="Times New Roman" w:hAnsi="Book Antiqua"/>
          <w:sz w:val="24"/>
          <w:szCs w:val="24"/>
        </w:rPr>
        <w:t> :</w:t>
      </w:r>
    </w:p>
    <w:p w:rsidR="00167C09" w:rsidRDefault="00167C09" w:rsidP="00167C09">
      <w:pPr>
        <w:pStyle w:val="Paragraphedeliste"/>
        <w:numPr>
          <w:ilvl w:val="1"/>
          <w:numId w:val="1"/>
        </w:numPr>
        <w:spacing w:before="280" w:after="280"/>
        <w:jc w:val="both"/>
        <w:rPr>
          <w:rFonts w:ascii="Book Antiqua" w:eastAsia="Times New Roman" w:hAnsi="Book Antiqua"/>
          <w:sz w:val="24"/>
          <w:szCs w:val="24"/>
        </w:rPr>
      </w:pPr>
      <w:r>
        <w:rPr>
          <w:rFonts w:ascii="Book Antiqua" w:eastAsia="Times New Roman" w:hAnsi="Book Antiqua"/>
          <w:sz w:val="24"/>
          <w:szCs w:val="24"/>
        </w:rPr>
        <w:t>La reprise :</w:t>
      </w:r>
    </w:p>
    <w:p w:rsidR="00167C09" w:rsidRDefault="00610449" w:rsidP="00B7542E">
      <w:pPr>
        <w:pStyle w:val="Paragraphedeliste"/>
        <w:spacing w:before="280"/>
        <w:ind w:left="0"/>
        <w:jc w:val="both"/>
        <w:rPr>
          <w:rFonts w:ascii="Book Antiqua" w:eastAsia="Times New Roman" w:hAnsi="Book Antiqua"/>
          <w:sz w:val="24"/>
          <w:szCs w:val="24"/>
        </w:rPr>
      </w:pPr>
      <w:r>
        <w:rPr>
          <w:rFonts w:ascii="Book Antiqua" w:eastAsia="Times New Roman" w:hAnsi="Book Antiqua"/>
          <w:sz w:val="24"/>
          <w:szCs w:val="24"/>
        </w:rPr>
        <w:t>Depuis le</w:t>
      </w:r>
      <w:r w:rsidR="00167C09">
        <w:rPr>
          <w:rFonts w:ascii="Book Antiqua" w:eastAsia="Times New Roman" w:hAnsi="Book Antiqua"/>
          <w:sz w:val="24"/>
          <w:szCs w:val="24"/>
        </w:rPr>
        <w:t xml:space="preserve"> 11 mai 2020</w:t>
      </w:r>
      <w:r>
        <w:rPr>
          <w:rFonts w:ascii="Book Antiqua" w:eastAsia="Times New Roman" w:hAnsi="Book Antiqua"/>
          <w:sz w:val="24"/>
          <w:szCs w:val="24"/>
        </w:rPr>
        <w:t xml:space="preserve"> et la levée du</w:t>
      </w:r>
      <w:r w:rsidR="00167C09">
        <w:rPr>
          <w:rFonts w:ascii="Book Antiqua" w:eastAsia="Times New Roman" w:hAnsi="Book Antiqua"/>
          <w:sz w:val="24"/>
          <w:szCs w:val="24"/>
        </w:rPr>
        <w:t xml:space="preserve"> plan</w:t>
      </w:r>
      <w:r>
        <w:rPr>
          <w:rFonts w:ascii="Book Antiqua" w:eastAsia="Times New Roman" w:hAnsi="Book Antiqua"/>
          <w:sz w:val="24"/>
          <w:szCs w:val="24"/>
        </w:rPr>
        <w:t xml:space="preserve"> de continuité d’activité (PCA), </w:t>
      </w:r>
      <w:r w:rsidR="00167C09">
        <w:rPr>
          <w:rFonts w:ascii="Book Antiqua" w:eastAsia="Times New Roman" w:hAnsi="Book Antiqua"/>
          <w:sz w:val="24"/>
          <w:szCs w:val="24"/>
        </w:rPr>
        <w:t>le principe sera le retour au tribunal et à la MJD de tous les magistrats, fonctionnaires et autres professionnels exerçant en leur sein</w:t>
      </w:r>
      <w:r w:rsidR="00B7542E">
        <w:rPr>
          <w:rFonts w:ascii="Book Antiqua" w:eastAsia="Times New Roman" w:hAnsi="Book Antiqua"/>
          <w:sz w:val="24"/>
          <w:szCs w:val="24"/>
        </w:rPr>
        <w:t xml:space="preserve">, sauf dérogations. </w:t>
      </w:r>
    </w:p>
    <w:p w:rsidR="00167C09" w:rsidRDefault="00167C09" w:rsidP="00167C09">
      <w:pPr>
        <w:pStyle w:val="Paragraphedeliste"/>
        <w:spacing w:before="280"/>
        <w:ind w:left="0"/>
        <w:jc w:val="both"/>
        <w:rPr>
          <w:rFonts w:ascii="Book Antiqua" w:eastAsia="Times New Roman" w:hAnsi="Book Antiqua"/>
          <w:sz w:val="24"/>
          <w:szCs w:val="24"/>
        </w:rPr>
      </w:pPr>
      <w:r>
        <w:rPr>
          <w:rFonts w:ascii="Book Antiqua" w:eastAsia="Times New Roman" w:hAnsi="Book Antiqua"/>
          <w:sz w:val="24"/>
          <w:szCs w:val="24"/>
        </w:rPr>
        <w:t>Pour la MJD, les services de la mairie prévoient un service de nettoyage approfondi, et la mise à disposition éventuelle de la salle de réunion tous les jours sauf le mercredi jusqu'à 16h30. Une livraison de masques</w:t>
      </w:r>
      <w:r w:rsidR="00B7542E">
        <w:rPr>
          <w:rFonts w:ascii="Book Antiqua" w:eastAsia="Times New Roman" w:hAnsi="Book Antiqua"/>
          <w:sz w:val="24"/>
          <w:szCs w:val="24"/>
        </w:rPr>
        <w:t xml:space="preserve"> et de gel hydro-alcoolique est effectuée régulièrement</w:t>
      </w:r>
      <w:r>
        <w:rPr>
          <w:rFonts w:ascii="Book Antiqua" w:eastAsia="Times New Roman" w:hAnsi="Book Antiqua"/>
          <w:sz w:val="24"/>
          <w:szCs w:val="24"/>
        </w:rPr>
        <w:t>.</w:t>
      </w:r>
    </w:p>
    <w:p w:rsidR="00167C09" w:rsidRDefault="00167C09" w:rsidP="00167C09">
      <w:pPr>
        <w:pStyle w:val="Paragraphedeliste"/>
        <w:spacing w:before="280"/>
        <w:ind w:left="0"/>
        <w:jc w:val="both"/>
        <w:rPr>
          <w:rFonts w:ascii="Book Antiqua" w:eastAsia="Times New Roman" w:hAnsi="Book Antiqua"/>
          <w:sz w:val="24"/>
          <w:szCs w:val="24"/>
        </w:rPr>
      </w:pPr>
      <w:r>
        <w:rPr>
          <w:rFonts w:ascii="Book Antiqua" w:eastAsia="Times New Roman" w:hAnsi="Book Antiqua"/>
          <w:sz w:val="24"/>
          <w:szCs w:val="24"/>
        </w:rPr>
        <w:t>Un point sera effectué par la direction de greffe avec chaque agent pour clarifier sa situation</w:t>
      </w:r>
      <w:r w:rsidR="00B9234D">
        <w:rPr>
          <w:rFonts w:ascii="Book Antiqua" w:eastAsia="Times New Roman" w:hAnsi="Book Antiqua"/>
          <w:sz w:val="24"/>
          <w:szCs w:val="24"/>
        </w:rPr>
        <w:t>, connaître ses intentions</w:t>
      </w:r>
      <w:r>
        <w:rPr>
          <w:rFonts w:ascii="Book Antiqua" w:eastAsia="Times New Roman" w:hAnsi="Book Antiqua"/>
          <w:sz w:val="24"/>
          <w:szCs w:val="24"/>
        </w:rPr>
        <w:t xml:space="preserve"> et aménager, le cas échéant, son temps de présence au tribunal en fonction de ses contingences et de ses activités professionnelles.</w:t>
      </w:r>
    </w:p>
    <w:p w:rsidR="00FB312F" w:rsidRPr="00FB312F" w:rsidRDefault="00FB312F" w:rsidP="00FB312F">
      <w:pPr>
        <w:pStyle w:val="Paragraphedeliste"/>
        <w:numPr>
          <w:ilvl w:val="1"/>
          <w:numId w:val="1"/>
        </w:numPr>
        <w:spacing w:before="280" w:after="280"/>
        <w:jc w:val="both"/>
        <w:rPr>
          <w:rFonts w:ascii="Book Antiqua" w:eastAsia="Times New Roman" w:hAnsi="Book Antiqua"/>
          <w:sz w:val="24"/>
          <w:szCs w:val="24"/>
        </w:rPr>
      </w:pPr>
      <w:r w:rsidRPr="00FB312F">
        <w:rPr>
          <w:rFonts w:ascii="Book Antiqua" w:eastAsia="Times New Roman" w:hAnsi="Book Antiqua"/>
          <w:sz w:val="24"/>
          <w:szCs w:val="24"/>
        </w:rPr>
        <w:t>L</w:t>
      </w:r>
      <w:r w:rsidR="00FD338D">
        <w:rPr>
          <w:rFonts w:ascii="Book Antiqua" w:eastAsia="Times New Roman" w:hAnsi="Book Antiqua"/>
          <w:sz w:val="24"/>
          <w:szCs w:val="24"/>
        </w:rPr>
        <w:t xml:space="preserve">e </w:t>
      </w:r>
      <w:r w:rsidR="001F0541">
        <w:rPr>
          <w:rFonts w:ascii="Book Antiqua" w:eastAsia="Times New Roman" w:hAnsi="Book Antiqua"/>
          <w:sz w:val="24"/>
          <w:szCs w:val="24"/>
        </w:rPr>
        <w:t>traitement des documents</w:t>
      </w:r>
      <w:r w:rsidR="00FD338D">
        <w:rPr>
          <w:rFonts w:ascii="Book Antiqua" w:eastAsia="Times New Roman" w:hAnsi="Book Antiqua"/>
          <w:sz w:val="24"/>
          <w:szCs w:val="24"/>
        </w:rPr>
        <w:t xml:space="preserve"> et la consultation de</w:t>
      </w:r>
      <w:r w:rsidRPr="00FB312F">
        <w:rPr>
          <w:rFonts w:ascii="Book Antiqua" w:eastAsia="Times New Roman" w:hAnsi="Book Antiqua"/>
          <w:sz w:val="24"/>
          <w:szCs w:val="24"/>
        </w:rPr>
        <w:t xml:space="preserve"> dossiers :</w:t>
      </w:r>
    </w:p>
    <w:p w:rsidR="00FB312F" w:rsidRPr="00FB312F" w:rsidRDefault="00756C2B" w:rsidP="00FB312F">
      <w:pPr>
        <w:jc w:val="both"/>
        <w:rPr>
          <w:rFonts w:ascii="Book Antiqua" w:hAnsi="Book Antiqua"/>
          <w:sz w:val="24"/>
          <w:szCs w:val="24"/>
        </w:rPr>
      </w:pPr>
      <w:r>
        <w:rPr>
          <w:rFonts w:ascii="Book Antiqua" w:hAnsi="Book Antiqua"/>
          <w:sz w:val="24"/>
          <w:szCs w:val="24"/>
        </w:rPr>
        <w:t>L</w:t>
      </w:r>
      <w:r w:rsidR="00FB312F" w:rsidRPr="00FB312F">
        <w:rPr>
          <w:rFonts w:ascii="Book Antiqua" w:hAnsi="Book Antiqua"/>
          <w:sz w:val="24"/>
          <w:szCs w:val="24"/>
        </w:rPr>
        <w:t>’annexe 2 de la</w:t>
      </w:r>
      <w:r w:rsidR="0090574E">
        <w:rPr>
          <w:rFonts w:ascii="Book Antiqua" w:hAnsi="Book Antiqua"/>
          <w:sz w:val="24"/>
          <w:szCs w:val="24"/>
        </w:rPr>
        <w:t xml:space="preserve"> note de la</w:t>
      </w:r>
      <w:r w:rsidR="00FB312F" w:rsidRPr="00FB312F">
        <w:rPr>
          <w:rFonts w:ascii="Book Antiqua" w:hAnsi="Book Antiqua"/>
          <w:sz w:val="24"/>
          <w:szCs w:val="24"/>
        </w:rPr>
        <w:t xml:space="preserve"> </w:t>
      </w:r>
      <w:r w:rsidRPr="00FB312F">
        <w:rPr>
          <w:rFonts w:ascii="Book Antiqua" w:hAnsi="Book Antiqua"/>
          <w:sz w:val="24"/>
          <w:szCs w:val="24"/>
        </w:rPr>
        <w:t>S</w:t>
      </w:r>
      <w:r>
        <w:rPr>
          <w:rFonts w:ascii="Book Antiqua" w:hAnsi="Book Antiqua"/>
          <w:sz w:val="24"/>
          <w:szCs w:val="24"/>
        </w:rPr>
        <w:t xml:space="preserve">ecrétaire Générale </w:t>
      </w:r>
      <w:r w:rsidR="00FB312F" w:rsidRPr="00FB312F">
        <w:rPr>
          <w:rFonts w:ascii="Book Antiqua" w:hAnsi="Book Antiqua"/>
          <w:sz w:val="24"/>
          <w:szCs w:val="24"/>
        </w:rPr>
        <w:t xml:space="preserve">du 5 mai 2020 </w:t>
      </w:r>
      <w:r>
        <w:rPr>
          <w:rFonts w:ascii="Book Antiqua" w:hAnsi="Book Antiqua"/>
          <w:sz w:val="24"/>
          <w:szCs w:val="24"/>
        </w:rPr>
        <w:t xml:space="preserve">- </w:t>
      </w:r>
      <w:r w:rsidR="00FB312F" w:rsidRPr="00AC07D9">
        <w:rPr>
          <w:rFonts w:ascii="Book Antiqua" w:hAnsi="Book Antiqua"/>
          <w:sz w:val="24"/>
          <w:szCs w:val="24"/>
        </w:rPr>
        <w:t xml:space="preserve">rubrique </w:t>
      </w:r>
      <w:r w:rsidR="00FB312F" w:rsidRPr="00AC07D9">
        <w:rPr>
          <w:rFonts w:ascii="Book Antiqua" w:hAnsi="Book Antiqua"/>
          <w:bCs/>
          <w:sz w:val="24"/>
          <w:szCs w:val="24"/>
        </w:rPr>
        <w:t>« </w:t>
      </w:r>
      <w:r w:rsidR="00AC07D9" w:rsidRPr="00AC07D9">
        <w:rPr>
          <w:rFonts w:ascii="Book Antiqua" w:hAnsi="Book Antiqua"/>
          <w:bCs/>
          <w:sz w:val="24"/>
          <w:szCs w:val="24"/>
        </w:rPr>
        <w:t>c</w:t>
      </w:r>
      <w:r w:rsidR="00FB312F" w:rsidRPr="00AC07D9">
        <w:rPr>
          <w:rFonts w:ascii="Book Antiqua" w:hAnsi="Book Antiqua"/>
          <w:bCs/>
          <w:sz w:val="24"/>
          <w:szCs w:val="24"/>
        </w:rPr>
        <w:t>onsignes pour la manipulation des dossiers et cartons d’archives »</w:t>
      </w:r>
      <w:r w:rsidR="00210295" w:rsidRPr="00AC07D9">
        <w:rPr>
          <w:rFonts w:ascii="Book Antiqua" w:hAnsi="Book Antiqua"/>
          <w:bCs/>
          <w:sz w:val="24"/>
          <w:szCs w:val="24"/>
        </w:rPr>
        <w:t xml:space="preserve"> - rappelle que selon</w:t>
      </w:r>
      <w:r w:rsidR="00210295">
        <w:rPr>
          <w:rFonts w:ascii="Book Antiqua" w:hAnsi="Book Antiqua"/>
          <w:b/>
          <w:bCs/>
          <w:sz w:val="24"/>
          <w:szCs w:val="24"/>
        </w:rPr>
        <w:t xml:space="preserve"> l</w:t>
      </w:r>
      <w:r w:rsidR="00FB312F" w:rsidRPr="00FB312F">
        <w:rPr>
          <w:rFonts w:ascii="Book Antiqua" w:hAnsi="Book Antiqua"/>
          <w:sz w:val="24"/>
          <w:szCs w:val="24"/>
        </w:rPr>
        <w:t>es dernières publications scientifiques, le virus peut, dans des conditions propices, survivre sous forme de traces plusieurs heures à plusieurs jours sur une surface contaminée par des gouttelettes. De l’avis des experts, la charge virale diminue très rapidement dans le milieu extérieur, et en quelques minutes, celui-ci n’est plus contaminant. Ainsi ce n’est pas parce que du virus persiste que cela est suffisant pour contaminer une personne qui toucherait cette surface. La contamination par le COVID 19 n’est pas liée à sa survie sur les surfaces, mais à sa transmission par des gouttelettes lorsqu’on tousse, éternue, discute ou transmission par les mains souillées.</w:t>
      </w:r>
      <w:r w:rsidR="00FB312F">
        <w:rPr>
          <w:rFonts w:ascii="Book Antiqua" w:hAnsi="Book Antiqua"/>
          <w:sz w:val="24"/>
          <w:szCs w:val="24"/>
        </w:rPr>
        <w:t xml:space="preserve"> </w:t>
      </w:r>
      <w:r w:rsidR="00210295">
        <w:rPr>
          <w:rFonts w:ascii="Book Antiqua" w:hAnsi="Book Antiqua"/>
          <w:sz w:val="24"/>
          <w:szCs w:val="24"/>
        </w:rPr>
        <w:t xml:space="preserve"> </w:t>
      </w:r>
      <w:r w:rsidR="005152AF" w:rsidRPr="00FB312F">
        <w:rPr>
          <w:rFonts w:ascii="Book Antiqua" w:hAnsi="Book Antiqua"/>
          <w:sz w:val="24"/>
          <w:szCs w:val="24"/>
        </w:rPr>
        <w:t>Les préc</w:t>
      </w:r>
      <w:r w:rsidR="005152AF">
        <w:rPr>
          <w:rFonts w:ascii="Book Antiqua" w:hAnsi="Book Antiqua"/>
          <w:sz w:val="24"/>
          <w:szCs w:val="24"/>
        </w:rPr>
        <w:t xml:space="preserve">onisations </w:t>
      </w:r>
      <w:r w:rsidR="005152AF" w:rsidRPr="00FB312F">
        <w:rPr>
          <w:rFonts w:ascii="Book Antiqua" w:hAnsi="Book Antiqua"/>
          <w:sz w:val="24"/>
          <w:szCs w:val="24"/>
        </w:rPr>
        <w:t>mentionnées</w:t>
      </w:r>
      <w:r w:rsidR="00FB312F" w:rsidRPr="00FB312F">
        <w:rPr>
          <w:rFonts w:ascii="Book Antiqua" w:hAnsi="Book Antiqua"/>
          <w:sz w:val="24"/>
          <w:szCs w:val="24"/>
        </w:rPr>
        <w:t xml:space="preserve"> sont :</w:t>
      </w:r>
    </w:p>
    <w:p w:rsidR="00FB312F" w:rsidRPr="00AC07D9" w:rsidRDefault="00AC07D9" w:rsidP="00210295">
      <w:pPr>
        <w:pStyle w:val="Paragraphedeliste"/>
        <w:numPr>
          <w:ilvl w:val="0"/>
          <w:numId w:val="4"/>
        </w:numPr>
        <w:rPr>
          <w:rFonts w:ascii="Book Antiqua" w:hAnsi="Book Antiqua"/>
          <w:i/>
          <w:sz w:val="24"/>
          <w:szCs w:val="24"/>
        </w:rPr>
      </w:pPr>
      <w:r w:rsidRPr="00AC07D9">
        <w:rPr>
          <w:rFonts w:ascii="Book Antiqua" w:hAnsi="Book Antiqua"/>
          <w:bCs/>
          <w:sz w:val="24"/>
          <w:szCs w:val="24"/>
        </w:rPr>
        <w:t>« </w:t>
      </w:r>
      <w:r w:rsidR="00FB312F" w:rsidRPr="00AC07D9">
        <w:rPr>
          <w:rFonts w:ascii="Book Antiqua" w:hAnsi="Book Antiqua"/>
          <w:bCs/>
          <w:i/>
          <w:sz w:val="24"/>
          <w:szCs w:val="24"/>
        </w:rPr>
        <w:t>par principe de précaution, il est impératif de se laver les mains avant et après toute manipulation ;</w:t>
      </w:r>
    </w:p>
    <w:p w:rsidR="00FB312F" w:rsidRPr="00AC07D9" w:rsidRDefault="00FB312F" w:rsidP="00210295">
      <w:pPr>
        <w:pStyle w:val="Paragraphedeliste"/>
        <w:numPr>
          <w:ilvl w:val="0"/>
          <w:numId w:val="4"/>
        </w:numPr>
        <w:rPr>
          <w:rFonts w:ascii="Book Antiqua" w:hAnsi="Book Antiqua"/>
          <w:bCs/>
          <w:sz w:val="24"/>
          <w:szCs w:val="24"/>
        </w:rPr>
      </w:pPr>
      <w:r w:rsidRPr="00AC07D9">
        <w:rPr>
          <w:rFonts w:ascii="Book Antiqua" w:hAnsi="Book Antiqua"/>
          <w:bCs/>
          <w:i/>
          <w:sz w:val="24"/>
          <w:szCs w:val="24"/>
        </w:rPr>
        <w:t>sauf cas particulier, il est déconseillé de porter des gants (risque de contamination égal voire supérieur).</w:t>
      </w:r>
      <w:r w:rsidR="00AC07D9" w:rsidRPr="00AC07D9">
        <w:rPr>
          <w:rFonts w:ascii="Book Antiqua" w:hAnsi="Book Antiqua"/>
          <w:bCs/>
          <w:sz w:val="24"/>
          <w:szCs w:val="24"/>
        </w:rPr>
        <w:t> »</w:t>
      </w:r>
    </w:p>
    <w:p w:rsidR="00C7666F" w:rsidRPr="00FB312F" w:rsidRDefault="00C7666F" w:rsidP="00C7666F">
      <w:pPr>
        <w:pStyle w:val="Paragraphedeliste"/>
        <w:ind w:left="1080"/>
        <w:rPr>
          <w:rFonts w:ascii="Book Antiqua" w:hAnsi="Book Antiqua"/>
          <w:b/>
          <w:bCs/>
          <w:sz w:val="24"/>
          <w:szCs w:val="24"/>
        </w:rPr>
      </w:pPr>
    </w:p>
    <w:p w:rsidR="00FD338D" w:rsidRPr="00FD338D" w:rsidRDefault="00FD338D" w:rsidP="00FD338D">
      <w:pPr>
        <w:pStyle w:val="Paragraphedeliste"/>
        <w:numPr>
          <w:ilvl w:val="2"/>
          <w:numId w:val="1"/>
        </w:numPr>
        <w:jc w:val="both"/>
        <w:rPr>
          <w:rFonts w:ascii="Book Antiqua" w:eastAsia="Times New Roman" w:hAnsi="Book Antiqua"/>
          <w:i/>
          <w:sz w:val="24"/>
          <w:szCs w:val="24"/>
        </w:rPr>
      </w:pPr>
      <w:r w:rsidRPr="00FD338D">
        <w:rPr>
          <w:rFonts w:ascii="Book Antiqua" w:eastAsia="Times New Roman" w:hAnsi="Book Antiqua"/>
          <w:i/>
          <w:sz w:val="24"/>
          <w:szCs w:val="24"/>
        </w:rPr>
        <w:t xml:space="preserve">Le </w:t>
      </w:r>
      <w:r w:rsidR="001F0541">
        <w:rPr>
          <w:rFonts w:ascii="Book Antiqua" w:eastAsia="Times New Roman" w:hAnsi="Book Antiqua"/>
          <w:i/>
          <w:sz w:val="24"/>
          <w:szCs w:val="24"/>
        </w:rPr>
        <w:t>traitement des documents</w:t>
      </w:r>
    </w:p>
    <w:p w:rsidR="00FD338D" w:rsidRPr="00FD338D" w:rsidRDefault="00FD338D" w:rsidP="00FD338D">
      <w:pPr>
        <w:pStyle w:val="Paragraphedeliste"/>
        <w:ind w:left="1416"/>
        <w:jc w:val="both"/>
        <w:rPr>
          <w:rFonts w:ascii="Book Antiqua" w:eastAsia="Times New Roman" w:hAnsi="Book Antiqua"/>
          <w:sz w:val="24"/>
          <w:szCs w:val="24"/>
        </w:rPr>
      </w:pPr>
      <w:r w:rsidRPr="00FD338D">
        <w:rPr>
          <w:rFonts w:ascii="Book Antiqua" w:eastAsia="Times New Roman" w:hAnsi="Book Antiqua"/>
          <w:sz w:val="24"/>
          <w:szCs w:val="24"/>
        </w:rPr>
        <w:t>Le traitement de</w:t>
      </w:r>
      <w:r>
        <w:rPr>
          <w:rFonts w:ascii="Book Antiqua" w:eastAsia="Times New Roman" w:hAnsi="Book Antiqua"/>
          <w:sz w:val="24"/>
          <w:szCs w:val="24"/>
        </w:rPr>
        <w:t>s</w:t>
      </w:r>
      <w:r w:rsidRPr="00FD338D">
        <w:rPr>
          <w:rFonts w:ascii="Book Antiqua" w:eastAsia="Times New Roman" w:hAnsi="Book Antiqua"/>
          <w:sz w:val="24"/>
          <w:szCs w:val="24"/>
        </w:rPr>
        <w:t xml:space="preserve"> courriers et les dépôts de dossiers ne nécessitent pas </w:t>
      </w:r>
      <w:r w:rsidR="001F0541" w:rsidRPr="00FD338D">
        <w:rPr>
          <w:rFonts w:ascii="Book Antiqua" w:eastAsia="Times New Roman" w:hAnsi="Book Antiqua"/>
          <w:sz w:val="24"/>
          <w:szCs w:val="24"/>
        </w:rPr>
        <w:t xml:space="preserve">de </w:t>
      </w:r>
      <w:r w:rsidR="001F0541">
        <w:rPr>
          <w:rFonts w:ascii="Book Antiqua" w:eastAsia="Times New Roman" w:hAnsi="Book Antiqua"/>
          <w:sz w:val="24"/>
          <w:szCs w:val="24"/>
        </w:rPr>
        <w:t xml:space="preserve">gants ni de </w:t>
      </w:r>
      <w:r w:rsidRPr="00FD338D">
        <w:rPr>
          <w:rFonts w:ascii="Book Antiqua" w:eastAsia="Times New Roman" w:hAnsi="Book Antiqua"/>
          <w:sz w:val="24"/>
          <w:szCs w:val="24"/>
        </w:rPr>
        <w:t>mise en quarantaine</w:t>
      </w:r>
      <w:r>
        <w:rPr>
          <w:rFonts w:ascii="Book Antiqua" w:eastAsia="Times New Roman" w:hAnsi="Book Antiqua"/>
          <w:sz w:val="24"/>
          <w:szCs w:val="24"/>
        </w:rPr>
        <w:t xml:space="preserve"> de ceux-ci</w:t>
      </w:r>
      <w:r w:rsidRPr="00FD338D">
        <w:rPr>
          <w:rFonts w:ascii="Book Antiqua" w:eastAsia="Times New Roman" w:hAnsi="Book Antiqua"/>
          <w:sz w:val="24"/>
          <w:szCs w:val="24"/>
        </w:rPr>
        <w:t xml:space="preserve"> mais le respect scrupuleux par chaque personnel de </w:t>
      </w:r>
      <w:r>
        <w:rPr>
          <w:rFonts w:ascii="Book Antiqua" w:eastAsia="Times New Roman" w:hAnsi="Book Antiqua"/>
          <w:sz w:val="24"/>
          <w:szCs w:val="24"/>
        </w:rPr>
        <w:t xml:space="preserve">la nécessité de </w:t>
      </w:r>
      <w:r w:rsidRPr="00FD338D">
        <w:rPr>
          <w:rFonts w:ascii="Book Antiqua" w:eastAsia="Times New Roman" w:hAnsi="Book Antiqua"/>
          <w:sz w:val="24"/>
          <w:szCs w:val="24"/>
        </w:rPr>
        <w:t xml:space="preserve">se laver les mains avec du gel hydro-alcoolique </w:t>
      </w:r>
      <w:r w:rsidRPr="00FD338D">
        <w:rPr>
          <w:rFonts w:ascii="Book Antiqua" w:eastAsia="Times New Roman" w:hAnsi="Book Antiqua"/>
          <w:sz w:val="24"/>
          <w:szCs w:val="24"/>
          <w:u w:val="single"/>
        </w:rPr>
        <w:t>avant et après</w:t>
      </w:r>
      <w:r>
        <w:rPr>
          <w:rFonts w:ascii="Book Antiqua" w:eastAsia="Times New Roman" w:hAnsi="Book Antiqua"/>
          <w:sz w:val="24"/>
          <w:szCs w:val="24"/>
        </w:rPr>
        <w:t xml:space="preserve"> tout contact avec ces docume</w:t>
      </w:r>
      <w:r w:rsidRPr="00FD338D">
        <w:rPr>
          <w:rFonts w:ascii="Book Antiqua" w:eastAsia="Times New Roman" w:hAnsi="Book Antiqua"/>
          <w:sz w:val="24"/>
          <w:szCs w:val="24"/>
        </w:rPr>
        <w:t>nts.</w:t>
      </w:r>
    </w:p>
    <w:p w:rsidR="00FD338D" w:rsidRDefault="00FD338D" w:rsidP="00FD338D">
      <w:pPr>
        <w:pStyle w:val="Paragraphedeliste"/>
        <w:ind w:left="1416"/>
        <w:jc w:val="both"/>
        <w:rPr>
          <w:rFonts w:ascii="Book Antiqua" w:eastAsia="Times New Roman" w:hAnsi="Book Antiqua"/>
          <w:sz w:val="24"/>
          <w:szCs w:val="24"/>
        </w:rPr>
      </w:pPr>
    </w:p>
    <w:p w:rsidR="00FD338D" w:rsidRPr="00FD338D" w:rsidRDefault="00FD338D" w:rsidP="00FD338D">
      <w:pPr>
        <w:pStyle w:val="Paragraphedeliste"/>
        <w:numPr>
          <w:ilvl w:val="2"/>
          <w:numId w:val="1"/>
        </w:numPr>
        <w:jc w:val="both"/>
        <w:rPr>
          <w:rFonts w:ascii="Book Antiqua" w:eastAsia="Times New Roman" w:hAnsi="Book Antiqua"/>
          <w:i/>
          <w:sz w:val="24"/>
          <w:szCs w:val="24"/>
        </w:rPr>
      </w:pPr>
      <w:r w:rsidRPr="00FD338D">
        <w:rPr>
          <w:rFonts w:ascii="Book Antiqua" w:eastAsia="Times New Roman" w:hAnsi="Book Antiqua"/>
          <w:i/>
          <w:sz w:val="24"/>
          <w:szCs w:val="24"/>
        </w:rPr>
        <w:t>La consultation des dossiers</w:t>
      </w:r>
      <w:r w:rsidR="001F0541">
        <w:rPr>
          <w:rFonts w:ascii="Book Antiqua" w:eastAsia="Times New Roman" w:hAnsi="Book Antiqua"/>
          <w:i/>
          <w:sz w:val="24"/>
          <w:szCs w:val="24"/>
        </w:rPr>
        <w:t xml:space="preserve"> par des personnes extérieures</w:t>
      </w:r>
    </w:p>
    <w:p w:rsidR="00C7666F" w:rsidRPr="00FD338D" w:rsidRDefault="00210295" w:rsidP="00FD338D">
      <w:pPr>
        <w:ind w:left="1416"/>
        <w:jc w:val="both"/>
        <w:rPr>
          <w:rFonts w:ascii="Book Antiqua" w:eastAsia="Times New Roman" w:hAnsi="Book Antiqua"/>
          <w:sz w:val="24"/>
          <w:szCs w:val="24"/>
        </w:rPr>
      </w:pPr>
      <w:r w:rsidRPr="00FD338D">
        <w:rPr>
          <w:rFonts w:ascii="Book Antiqua" w:eastAsia="Times New Roman" w:hAnsi="Book Antiqua"/>
          <w:sz w:val="24"/>
          <w:szCs w:val="24"/>
        </w:rPr>
        <w:t>Il résulte d</w:t>
      </w:r>
      <w:r w:rsidR="00756C2B" w:rsidRPr="00FD338D">
        <w:rPr>
          <w:rFonts w:ascii="Book Antiqua" w:eastAsia="Times New Roman" w:hAnsi="Book Antiqua"/>
          <w:sz w:val="24"/>
          <w:szCs w:val="24"/>
        </w:rPr>
        <w:t>e</w:t>
      </w:r>
      <w:r w:rsidRPr="00FD338D">
        <w:rPr>
          <w:rFonts w:ascii="Book Antiqua" w:eastAsia="Times New Roman" w:hAnsi="Book Antiqua"/>
          <w:sz w:val="24"/>
          <w:szCs w:val="24"/>
        </w:rPr>
        <w:t xml:space="preserve"> </w:t>
      </w:r>
      <w:r w:rsidR="00756C2B" w:rsidRPr="00FD338D">
        <w:rPr>
          <w:rFonts w:ascii="Book Antiqua" w:eastAsia="Times New Roman" w:hAnsi="Book Antiqua"/>
          <w:sz w:val="24"/>
          <w:szCs w:val="24"/>
        </w:rPr>
        <w:t>l’</w:t>
      </w:r>
      <w:r w:rsidRPr="00FD338D">
        <w:rPr>
          <w:rFonts w:ascii="Book Antiqua" w:eastAsia="Times New Roman" w:hAnsi="Book Antiqua"/>
          <w:sz w:val="24"/>
          <w:szCs w:val="24"/>
        </w:rPr>
        <w:t>ensemble de</w:t>
      </w:r>
      <w:r w:rsidR="00756C2B" w:rsidRPr="00FD338D">
        <w:rPr>
          <w:rFonts w:ascii="Book Antiqua" w:eastAsia="Times New Roman" w:hAnsi="Book Antiqua"/>
          <w:sz w:val="24"/>
          <w:szCs w:val="24"/>
        </w:rPr>
        <w:t xml:space="preserve"> ces éléments que </w:t>
      </w:r>
      <w:r w:rsidR="00C7666F" w:rsidRPr="00FD338D">
        <w:rPr>
          <w:rFonts w:ascii="Book Antiqua" w:eastAsia="Times New Roman" w:hAnsi="Book Antiqua"/>
          <w:sz w:val="24"/>
          <w:szCs w:val="24"/>
        </w:rPr>
        <w:t>la consultation</w:t>
      </w:r>
      <w:r w:rsidRPr="00FD338D">
        <w:rPr>
          <w:rFonts w:ascii="Book Antiqua" w:eastAsia="Times New Roman" w:hAnsi="Book Antiqua"/>
          <w:sz w:val="24"/>
          <w:szCs w:val="24"/>
        </w:rPr>
        <w:t xml:space="preserve"> des dossiers </w:t>
      </w:r>
      <w:r w:rsidR="00AC07D9" w:rsidRPr="00FD338D">
        <w:rPr>
          <w:rFonts w:ascii="Book Antiqua" w:eastAsia="Times New Roman" w:hAnsi="Book Antiqua"/>
          <w:sz w:val="24"/>
          <w:szCs w:val="24"/>
        </w:rPr>
        <w:t>par les professionnels (a</w:t>
      </w:r>
      <w:r w:rsidR="0090574E">
        <w:rPr>
          <w:rFonts w:ascii="Book Antiqua" w:eastAsia="Times New Roman" w:hAnsi="Book Antiqua"/>
          <w:sz w:val="24"/>
          <w:szCs w:val="24"/>
        </w:rPr>
        <w:t>uxili</w:t>
      </w:r>
      <w:r w:rsidR="00AC07D9" w:rsidRPr="00FD338D">
        <w:rPr>
          <w:rFonts w:ascii="Book Antiqua" w:eastAsia="Times New Roman" w:hAnsi="Book Antiqua"/>
          <w:sz w:val="24"/>
          <w:szCs w:val="24"/>
        </w:rPr>
        <w:t xml:space="preserve">aires de justice et services extérieurs) et les </w:t>
      </w:r>
      <w:r w:rsidR="00AC07D9" w:rsidRPr="00FD338D">
        <w:rPr>
          <w:rFonts w:ascii="Book Antiqua" w:eastAsia="Times New Roman" w:hAnsi="Book Antiqua"/>
          <w:sz w:val="24"/>
          <w:szCs w:val="24"/>
        </w:rPr>
        <w:lastRenderedPageBreak/>
        <w:t xml:space="preserve">justiciables </w:t>
      </w:r>
      <w:r w:rsidR="00C7666F" w:rsidRPr="00FD338D">
        <w:rPr>
          <w:rFonts w:ascii="Book Antiqua" w:eastAsia="Times New Roman" w:hAnsi="Book Antiqua"/>
          <w:sz w:val="24"/>
          <w:szCs w:val="24"/>
        </w:rPr>
        <w:t>dans les services où celle-ci est prévue par la Loi ou les règlements (notamment auprès des cabinets des JI, JE, JAP et JCP) sera possible mais soumises aux modalités suivantes :</w:t>
      </w:r>
    </w:p>
    <w:p w:rsidR="00C7666F" w:rsidRDefault="00C7666F" w:rsidP="00FD338D">
      <w:pPr>
        <w:pStyle w:val="Paragraphedeliste"/>
        <w:numPr>
          <w:ilvl w:val="0"/>
          <w:numId w:val="2"/>
        </w:numPr>
        <w:ind w:left="1776"/>
        <w:jc w:val="both"/>
        <w:rPr>
          <w:rFonts w:ascii="Book Antiqua" w:eastAsia="Times New Roman" w:hAnsi="Book Antiqua"/>
          <w:sz w:val="24"/>
          <w:szCs w:val="24"/>
        </w:rPr>
      </w:pPr>
      <w:r>
        <w:rPr>
          <w:rFonts w:ascii="Book Antiqua" w:eastAsia="Times New Roman" w:hAnsi="Book Antiqua"/>
          <w:sz w:val="24"/>
          <w:szCs w:val="24"/>
        </w:rPr>
        <w:t>Nécessité</w:t>
      </w:r>
      <w:r w:rsidR="00AC07D9">
        <w:rPr>
          <w:rFonts w:ascii="Book Antiqua" w:eastAsia="Times New Roman" w:hAnsi="Book Antiqua"/>
          <w:sz w:val="24"/>
          <w:szCs w:val="24"/>
        </w:rPr>
        <w:t xml:space="preserve"> de fixer</w:t>
      </w:r>
      <w:r>
        <w:rPr>
          <w:rFonts w:ascii="Book Antiqua" w:eastAsia="Times New Roman" w:hAnsi="Book Antiqua"/>
          <w:sz w:val="24"/>
          <w:szCs w:val="24"/>
        </w:rPr>
        <w:t xml:space="preserve"> préalable</w:t>
      </w:r>
      <w:r w:rsidR="00AC07D9">
        <w:rPr>
          <w:rFonts w:ascii="Book Antiqua" w:eastAsia="Times New Roman" w:hAnsi="Book Antiqua"/>
          <w:sz w:val="24"/>
          <w:szCs w:val="24"/>
        </w:rPr>
        <w:t>ment auprès du greffe compétent</w:t>
      </w:r>
      <w:r>
        <w:rPr>
          <w:rFonts w:ascii="Book Antiqua" w:eastAsia="Times New Roman" w:hAnsi="Book Antiqua"/>
          <w:sz w:val="24"/>
          <w:szCs w:val="24"/>
        </w:rPr>
        <w:t xml:space="preserve"> un rendez-vous</w:t>
      </w:r>
      <w:r w:rsidR="00AC07D9">
        <w:rPr>
          <w:rFonts w:ascii="Book Antiqua" w:eastAsia="Times New Roman" w:hAnsi="Book Antiqua"/>
          <w:sz w:val="24"/>
          <w:szCs w:val="24"/>
        </w:rPr>
        <w:t xml:space="preserve"> pour chaque consultation (hors permanence pénale)</w:t>
      </w:r>
      <w:r>
        <w:rPr>
          <w:rFonts w:ascii="Book Antiqua" w:eastAsia="Times New Roman" w:hAnsi="Book Antiqua"/>
          <w:sz w:val="24"/>
          <w:szCs w:val="24"/>
        </w:rPr>
        <w:t>.</w:t>
      </w:r>
    </w:p>
    <w:p w:rsidR="00C7666F" w:rsidRDefault="00C7666F" w:rsidP="00FD338D">
      <w:pPr>
        <w:pStyle w:val="Paragraphedeliste"/>
        <w:numPr>
          <w:ilvl w:val="0"/>
          <w:numId w:val="2"/>
        </w:numPr>
        <w:ind w:left="1776"/>
        <w:jc w:val="both"/>
        <w:rPr>
          <w:rFonts w:ascii="Book Antiqua" w:eastAsia="Times New Roman" w:hAnsi="Book Antiqua"/>
          <w:sz w:val="24"/>
          <w:szCs w:val="24"/>
        </w:rPr>
      </w:pPr>
      <w:r>
        <w:rPr>
          <w:rFonts w:ascii="Book Antiqua" w:eastAsia="Times New Roman" w:hAnsi="Book Antiqua"/>
          <w:sz w:val="24"/>
          <w:szCs w:val="24"/>
        </w:rPr>
        <w:t xml:space="preserve">Consultation des dossiers </w:t>
      </w:r>
      <w:r w:rsidR="00AC07D9">
        <w:rPr>
          <w:rFonts w:ascii="Book Antiqua" w:eastAsia="Times New Roman" w:hAnsi="Book Antiqua"/>
          <w:sz w:val="24"/>
          <w:szCs w:val="24"/>
        </w:rPr>
        <w:t xml:space="preserve">et documents </w:t>
      </w:r>
      <w:r>
        <w:rPr>
          <w:rFonts w:ascii="Book Antiqua" w:eastAsia="Times New Roman" w:hAnsi="Book Antiqua"/>
          <w:sz w:val="24"/>
          <w:szCs w:val="24"/>
        </w:rPr>
        <w:t>sur une table hors des bureaux du greffe et des magistrats</w:t>
      </w:r>
      <w:r w:rsidR="00243AD1">
        <w:rPr>
          <w:rFonts w:ascii="Book Antiqua" w:eastAsia="Times New Roman" w:hAnsi="Book Antiqua"/>
          <w:sz w:val="24"/>
          <w:szCs w:val="24"/>
        </w:rPr>
        <w:t xml:space="preserve"> sauf exception (ex. au </w:t>
      </w:r>
      <w:r>
        <w:rPr>
          <w:rFonts w:ascii="Book Antiqua" w:eastAsia="Times New Roman" w:hAnsi="Book Antiqua"/>
          <w:sz w:val="24"/>
          <w:szCs w:val="24"/>
        </w:rPr>
        <w:t xml:space="preserve">bâtiment B </w:t>
      </w:r>
      <w:r w:rsidR="00AC07D9">
        <w:rPr>
          <w:rFonts w:ascii="Book Antiqua" w:eastAsia="Times New Roman" w:hAnsi="Book Antiqua"/>
          <w:sz w:val="24"/>
          <w:szCs w:val="24"/>
        </w:rPr>
        <w:t>pour la consultation des dossiers</w:t>
      </w:r>
      <w:r w:rsidR="00243AD1">
        <w:rPr>
          <w:rFonts w:ascii="Book Antiqua" w:eastAsia="Times New Roman" w:hAnsi="Book Antiqua"/>
          <w:sz w:val="24"/>
          <w:szCs w:val="24"/>
        </w:rPr>
        <w:t xml:space="preserve"> </w:t>
      </w:r>
      <w:r w:rsidR="00AC07D9">
        <w:rPr>
          <w:rFonts w:ascii="Book Antiqua" w:eastAsia="Times New Roman" w:hAnsi="Book Antiqua"/>
          <w:sz w:val="24"/>
          <w:szCs w:val="24"/>
        </w:rPr>
        <w:t>pa</w:t>
      </w:r>
      <w:r>
        <w:rPr>
          <w:rFonts w:ascii="Book Antiqua" w:eastAsia="Times New Roman" w:hAnsi="Book Antiqua"/>
          <w:sz w:val="24"/>
          <w:szCs w:val="24"/>
        </w:rPr>
        <w:t>r l’</w:t>
      </w:r>
      <w:r w:rsidR="00AC07D9">
        <w:rPr>
          <w:rFonts w:ascii="Book Antiqua" w:eastAsia="Times New Roman" w:hAnsi="Book Antiqua"/>
          <w:sz w:val="24"/>
          <w:szCs w:val="24"/>
        </w:rPr>
        <w:t>UDAF</w:t>
      </w:r>
      <w:r w:rsidR="00243AD1">
        <w:rPr>
          <w:rFonts w:ascii="Book Antiqua" w:eastAsia="Times New Roman" w:hAnsi="Book Antiqua"/>
          <w:sz w:val="24"/>
          <w:szCs w:val="24"/>
        </w:rPr>
        <w:t>)</w:t>
      </w:r>
      <w:r>
        <w:rPr>
          <w:rFonts w:ascii="Book Antiqua" w:eastAsia="Times New Roman" w:hAnsi="Book Antiqua"/>
          <w:sz w:val="24"/>
          <w:szCs w:val="24"/>
        </w:rPr>
        <w:t>.</w:t>
      </w:r>
      <w:r w:rsidR="00243AD1">
        <w:rPr>
          <w:rFonts w:ascii="Book Antiqua" w:eastAsia="Times New Roman" w:hAnsi="Book Antiqua"/>
          <w:sz w:val="24"/>
          <w:szCs w:val="24"/>
        </w:rPr>
        <w:t xml:space="preserve"> Cet emplacement sera établi par chaque </w:t>
      </w:r>
      <w:r w:rsidR="00FA7A77">
        <w:rPr>
          <w:rFonts w:ascii="Book Antiqua" w:eastAsia="Times New Roman" w:hAnsi="Book Antiqua"/>
          <w:sz w:val="24"/>
          <w:szCs w:val="24"/>
        </w:rPr>
        <w:t>service</w:t>
      </w:r>
      <w:r w:rsidR="00243AD1">
        <w:rPr>
          <w:rFonts w:ascii="Book Antiqua" w:eastAsia="Times New Roman" w:hAnsi="Book Antiqua"/>
          <w:sz w:val="24"/>
          <w:szCs w:val="24"/>
        </w:rPr>
        <w:t xml:space="preserve"> en lien avec le directeur de greffe compétent.</w:t>
      </w:r>
    </w:p>
    <w:p w:rsidR="00C7666F" w:rsidRDefault="00AC07D9" w:rsidP="00FD338D">
      <w:pPr>
        <w:pStyle w:val="Paragraphedeliste"/>
        <w:numPr>
          <w:ilvl w:val="0"/>
          <w:numId w:val="2"/>
        </w:numPr>
        <w:ind w:left="1776"/>
        <w:jc w:val="both"/>
        <w:rPr>
          <w:rFonts w:ascii="Book Antiqua" w:eastAsia="Times New Roman" w:hAnsi="Book Antiqua"/>
          <w:sz w:val="24"/>
          <w:szCs w:val="24"/>
        </w:rPr>
      </w:pPr>
      <w:r>
        <w:rPr>
          <w:rFonts w:ascii="Book Antiqua" w:eastAsia="Times New Roman" w:hAnsi="Book Antiqua"/>
          <w:sz w:val="24"/>
          <w:szCs w:val="24"/>
        </w:rPr>
        <w:t>Lavage d</w:t>
      </w:r>
      <w:r w:rsidR="00C7666F">
        <w:rPr>
          <w:rFonts w:ascii="Book Antiqua" w:eastAsia="Times New Roman" w:hAnsi="Book Antiqua"/>
          <w:sz w:val="24"/>
          <w:szCs w:val="24"/>
        </w:rPr>
        <w:t xml:space="preserve">es mains avec du gel hydro-alcoolique </w:t>
      </w:r>
      <w:r>
        <w:rPr>
          <w:rFonts w:ascii="Book Antiqua" w:eastAsia="Times New Roman" w:hAnsi="Book Antiqua"/>
          <w:sz w:val="24"/>
          <w:szCs w:val="24"/>
        </w:rPr>
        <w:t>mis à disposition sur lesdites tables ou à proximité</w:t>
      </w:r>
      <w:r w:rsidRPr="00FD338D">
        <w:rPr>
          <w:rFonts w:ascii="Book Antiqua" w:eastAsia="Times New Roman" w:hAnsi="Book Antiqua"/>
          <w:sz w:val="24"/>
          <w:szCs w:val="24"/>
        </w:rPr>
        <w:t xml:space="preserve"> </w:t>
      </w:r>
      <w:r w:rsidR="00C7666F" w:rsidRPr="00AC07D9">
        <w:rPr>
          <w:rFonts w:ascii="Book Antiqua" w:eastAsia="Times New Roman" w:hAnsi="Book Antiqua"/>
          <w:sz w:val="24"/>
          <w:szCs w:val="24"/>
          <w:u w:val="single"/>
        </w:rPr>
        <w:t>avant et après</w:t>
      </w:r>
      <w:r w:rsidR="00C7666F">
        <w:rPr>
          <w:rFonts w:ascii="Book Antiqua" w:eastAsia="Times New Roman" w:hAnsi="Book Antiqua"/>
          <w:sz w:val="24"/>
          <w:szCs w:val="24"/>
        </w:rPr>
        <w:t xml:space="preserve"> la manipulation des dossiers et documents. </w:t>
      </w:r>
    </w:p>
    <w:p w:rsidR="00C7666F" w:rsidRDefault="00AC07D9" w:rsidP="00FD338D">
      <w:pPr>
        <w:pStyle w:val="Paragraphedeliste"/>
        <w:numPr>
          <w:ilvl w:val="0"/>
          <w:numId w:val="2"/>
        </w:numPr>
        <w:ind w:left="1776"/>
        <w:jc w:val="both"/>
        <w:rPr>
          <w:rFonts w:ascii="Book Antiqua" w:eastAsia="Times New Roman" w:hAnsi="Book Antiqua"/>
          <w:sz w:val="24"/>
          <w:szCs w:val="24"/>
        </w:rPr>
      </w:pPr>
      <w:r>
        <w:rPr>
          <w:rFonts w:ascii="Book Antiqua" w:eastAsia="Times New Roman" w:hAnsi="Book Antiqua"/>
          <w:sz w:val="24"/>
          <w:szCs w:val="24"/>
        </w:rPr>
        <w:t>Utilisation par chaque personne extérieure de ses propres feuille</w:t>
      </w:r>
      <w:r w:rsidR="00243AD1">
        <w:rPr>
          <w:rFonts w:ascii="Book Antiqua" w:eastAsia="Times New Roman" w:hAnsi="Book Antiqua"/>
          <w:sz w:val="24"/>
          <w:szCs w:val="24"/>
        </w:rPr>
        <w:t>s</w:t>
      </w:r>
      <w:r>
        <w:rPr>
          <w:rFonts w:ascii="Book Antiqua" w:eastAsia="Times New Roman" w:hAnsi="Book Antiqua"/>
          <w:sz w:val="24"/>
          <w:szCs w:val="24"/>
        </w:rPr>
        <w:t xml:space="preserve"> et stylo.</w:t>
      </w:r>
    </w:p>
    <w:p w:rsidR="009E22CE" w:rsidRDefault="009E22CE" w:rsidP="00AC07D9">
      <w:pPr>
        <w:jc w:val="both"/>
        <w:rPr>
          <w:rFonts w:ascii="Book Antiqua" w:eastAsia="Times New Roman" w:hAnsi="Book Antiqua"/>
          <w:sz w:val="24"/>
          <w:szCs w:val="24"/>
        </w:rPr>
      </w:pPr>
    </w:p>
    <w:p w:rsidR="00AC07D9" w:rsidRPr="00AC07D9" w:rsidRDefault="00AC07D9" w:rsidP="00AC07D9">
      <w:pPr>
        <w:jc w:val="both"/>
        <w:rPr>
          <w:rFonts w:ascii="Book Antiqua" w:eastAsia="Times New Roman" w:hAnsi="Book Antiqua"/>
          <w:sz w:val="24"/>
          <w:szCs w:val="24"/>
        </w:rPr>
      </w:pPr>
      <w:r>
        <w:rPr>
          <w:rFonts w:ascii="Book Antiqua" w:eastAsia="Times New Roman" w:hAnsi="Book Antiqua"/>
          <w:sz w:val="24"/>
          <w:szCs w:val="24"/>
        </w:rPr>
        <w:t xml:space="preserve">Il conviendra de faire remonter toute difficulté </w:t>
      </w:r>
      <w:r w:rsidR="00243AD1">
        <w:rPr>
          <w:rFonts w:ascii="Book Antiqua" w:eastAsia="Times New Roman" w:hAnsi="Book Antiqua"/>
          <w:sz w:val="24"/>
          <w:szCs w:val="24"/>
        </w:rPr>
        <w:t xml:space="preserve">sur ce point </w:t>
      </w:r>
      <w:r>
        <w:rPr>
          <w:rFonts w:ascii="Book Antiqua" w:eastAsia="Times New Roman" w:hAnsi="Book Antiqua"/>
          <w:sz w:val="24"/>
          <w:szCs w:val="24"/>
        </w:rPr>
        <w:t>à votre hiérarchie.</w:t>
      </w:r>
    </w:p>
    <w:p w:rsidR="00167C09" w:rsidRDefault="00167C09" w:rsidP="00167C09">
      <w:pPr>
        <w:pStyle w:val="Paragraphedeliste"/>
        <w:numPr>
          <w:ilvl w:val="1"/>
          <w:numId w:val="1"/>
        </w:numPr>
        <w:spacing w:before="280" w:after="280"/>
        <w:jc w:val="both"/>
        <w:rPr>
          <w:rFonts w:ascii="Book Antiqua" w:eastAsia="Times New Roman" w:hAnsi="Book Antiqua"/>
          <w:sz w:val="24"/>
          <w:szCs w:val="24"/>
        </w:rPr>
      </w:pPr>
      <w:r w:rsidRPr="00FB312F">
        <w:rPr>
          <w:rFonts w:ascii="Book Antiqua" w:eastAsia="Times New Roman" w:hAnsi="Book Antiqua"/>
          <w:sz w:val="24"/>
          <w:szCs w:val="24"/>
        </w:rPr>
        <w:t>Le télétravai</w:t>
      </w:r>
      <w:r>
        <w:rPr>
          <w:rFonts w:ascii="Book Antiqua" w:eastAsia="Times New Roman" w:hAnsi="Book Antiqua"/>
          <w:sz w:val="24"/>
          <w:szCs w:val="24"/>
        </w:rPr>
        <w:t>l :</w:t>
      </w:r>
    </w:p>
    <w:p w:rsidR="00167C09" w:rsidRDefault="00167C09" w:rsidP="00167C09">
      <w:pPr>
        <w:pStyle w:val="Paragraphedeliste"/>
        <w:spacing w:before="280"/>
        <w:ind w:left="0"/>
        <w:jc w:val="both"/>
        <w:rPr>
          <w:rFonts w:ascii="Book Antiqua" w:eastAsia="Times New Roman" w:hAnsi="Book Antiqua"/>
          <w:sz w:val="24"/>
          <w:szCs w:val="24"/>
        </w:rPr>
      </w:pPr>
      <w:r>
        <w:rPr>
          <w:rFonts w:ascii="Book Antiqua" w:eastAsia="Times New Roman" w:hAnsi="Book Antiqua"/>
          <w:sz w:val="24"/>
          <w:szCs w:val="24"/>
        </w:rPr>
        <w:t>Dans la mesure du possible, le télétravail continuera à être mis en œuvre pour les personnels ne pouvant se déplacer au tribunal.</w:t>
      </w:r>
    </w:p>
    <w:p w:rsidR="00167C09" w:rsidRDefault="00167C09" w:rsidP="00167C09">
      <w:pPr>
        <w:tabs>
          <w:tab w:val="center" w:pos="4536"/>
          <w:tab w:val="right" w:pos="9072"/>
        </w:tabs>
        <w:spacing w:after="0" w:line="240" w:lineRule="auto"/>
        <w:jc w:val="both"/>
        <w:rPr>
          <w:rFonts w:ascii="Book Antiqua" w:eastAsia="Times New Roman" w:hAnsi="Book Antiqua"/>
          <w:sz w:val="24"/>
          <w:szCs w:val="24"/>
        </w:rPr>
      </w:pPr>
    </w:p>
    <w:p w:rsidR="00167C09" w:rsidRDefault="00167C09" w:rsidP="00167C09">
      <w:pPr>
        <w:tabs>
          <w:tab w:val="center" w:pos="4536"/>
          <w:tab w:val="right" w:pos="9072"/>
        </w:tabs>
        <w:spacing w:after="0" w:line="240" w:lineRule="auto"/>
        <w:jc w:val="center"/>
        <w:rPr>
          <w:rFonts w:ascii="Book Antiqua" w:eastAsia="Times New Roman" w:hAnsi="Book Antiqua"/>
          <w:sz w:val="24"/>
          <w:szCs w:val="24"/>
        </w:rPr>
      </w:pPr>
      <w:r>
        <w:rPr>
          <w:rFonts w:ascii="Book Antiqua" w:eastAsia="Times New Roman" w:hAnsi="Book Antiqua"/>
          <w:sz w:val="24"/>
          <w:szCs w:val="24"/>
        </w:rPr>
        <w:t>*</w:t>
      </w:r>
    </w:p>
    <w:p w:rsidR="00167C09" w:rsidRDefault="00167C09" w:rsidP="00167C09">
      <w:pPr>
        <w:tabs>
          <w:tab w:val="center" w:pos="4536"/>
          <w:tab w:val="right" w:pos="9072"/>
        </w:tabs>
        <w:spacing w:after="0" w:line="240" w:lineRule="auto"/>
        <w:jc w:val="center"/>
        <w:rPr>
          <w:rFonts w:ascii="Book Antiqua" w:eastAsia="Times New Roman" w:hAnsi="Book Antiqua"/>
          <w:sz w:val="24"/>
          <w:szCs w:val="24"/>
        </w:rPr>
      </w:pPr>
    </w:p>
    <w:p w:rsidR="00167C09" w:rsidRDefault="00167C09" w:rsidP="00167C09">
      <w:pPr>
        <w:tabs>
          <w:tab w:val="center" w:pos="4536"/>
          <w:tab w:val="right" w:pos="9072"/>
        </w:tabs>
        <w:spacing w:after="0" w:line="240" w:lineRule="auto"/>
        <w:jc w:val="both"/>
        <w:rPr>
          <w:rFonts w:ascii="Book Antiqua" w:eastAsia="Times New Roman" w:hAnsi="Book Antiqua"/>
          <w:sz w:val="24"/>
          <w:szCs w:val="24"/>
        </w:rPr>
      </w:pPr>
      <w:r>
        <w:rPr>
          <w:rFonts w:ascii="Book Antiqua" w:eastAsia="Times New Roman" w:hAnsi="Book Antiqua"/>
          <w:sz w:val="24"/>
          <w:szCs w:val="24"/>
        </w:rPr>
        <w:t xml:space="preserve">Les chefs de juridiction en lien avec la direction de greffe veilleront au respect scrupuleux de l’ensemble de ces principes et prescriptions par tous les magistrats, agents et autres personnels de Justice. </w:t>
      </w:r>
    </w:p>
    <w:p w:rsidR="00167C09" w:rsidRDefault="00167C09" w:rsidP="00167C09">
      <w:pPr>
        <w:tabs>
          <w:tab w:val="center" w:pos="4536"/>
          <w:tab w:val="right" w:pos="9072"/>
        </w:tabs>
        <w:spacing w:after="0" w:line="240" w:lineRule="auto"/>
        <w:jc w:val="both"/>
        <w:rPr>
          <w:rFonts w:ascii="Book Antiqua" w:eastAsia="Times New Roman" w:hAnsi="Book Antiqua"/>
          <w:sz w:val="24"/>
          <w:szCs w:val="24"/>
        </w:rPr>
      </w:pPr>
    </w:p>
    <w:p w:rsidR="00167C09" w:rsidRDefault="00167C09" w:rsidP="00167C09">
      <w:pPr>
        <w:tabs>
          <w:tab w:val="center" w:pos="4536"/>
          <w:tab w:val="right" w:pos="9072"/>
        </w:tabs>
        <w:spacing w:after="0" w:line="240" w:lineRule="auto"/>
        <w:jc w:val="both"/>
        <w:rPr>
          <w:rFonts w:ascii="Book Antiqua" w:eastAsia="Times New Roman" w:hAnsi="Book Antiqua"/>
          <w:sz w:val="24"/>
          <w:szCs w:val="24"/>
        </w:rPr>
      </w:pPr>
      <w:r>
        <w:rPr>
          <w:rFonts w:ascii="Book Antiqua" w:eastAsia="Times New Roman" w:hAnsi="Book Antiqua"/>
          <w:sz w:val="24"/>
          <w:szCs w:val="24"/>
        </w:rPr>
        <w:t>Nous vous remercions d’informer vos supérieurs hiérarchiques de toutes difficultés dans leur mise en œuvre et restons à votre disposition pour vous apporter toutes informations ou précisions utiles.</w:t>
      </w:r>
    </w:p>
    <w:p w:rsidR="00167C09" w:rsidRDefault="00167C09" w:rsidP="00167C09">
      <w:pPr>
        <w:tabs>
          <w:tab w:val="center" w:pos="4536"/>
          <w:tab w:val="right" w:pos="9072"/>
        </w:tabs>
        <w:spacing w:after="0" w:line="240" w:lineRule="auto"/>
        <w:jc w:val="both"/>
        <w:rPr>
          <w:rFonts w:ascii="Book Antiqua" w:eastAsia="Times New Roman" w:hAnsi="Book Antiqua"/>
          <w:sz w:val="24"/>
          <w:szCs w:val="24"/>
        </w:rPr>
      </w:pPr>
    </w:p>
    <w:p w:rsidR="00167C09" w:rsidRDefault="00167C09" w:rsidP="00167C09">
      <w:pPr>
        <w:spacing w:after="0" w:line="240" w:lineRule="auto"/>
        <w:jc w:val="both"/>
        <w:rPr>
          <w:rFonts w:ascii="Book Antiqua" w:eastAsia="Times New Roman" w:hAnsi="Book Antiqua"/>
          <w:b/>
          <w:bCs/>
          <w:sz w:val="24"/>
          <w:szCs w:val="24"/>
        </w:rPr>
      </w:pPr>
    </w:p>
    <w:p w:rsidR="00167C09" w:rsidRDefault="00167C09" w:rsidP="00167C09">
      <w:pPr>
        <w:spacing w:after="0" w:line="240" w:lineRule="auto"/>
        <w:jc w:val="both"/>
        <w:rPr>
          <w:rFonts w:ascii="Book Antiqua" w:eastAsia="Times New Roman" w:hAnsi="Book Antiqua"/>
          <w:b/>
          <w:bCs/>
          <w:sz w:val="24"/>
          <w:szCs w:val="24"/>
        </w:rPr>
      </w:pPr>
      <w:r>
        <w:rPr>
          <w:rFonts w:ascii="Book Antiqua" w:eastAsia="Times New Roman" w:hAnsi="Book Antiqua"/>
          <w:b/>
          <w:bCs/>
          <w:sz w:val="24"/>
          <w:szCs w:val="24"/>
        </w:rPr>
        <w:t>Eric JALLET</w:t>
      </w:r>
      <w:r>
        <w:rPr>
          <w:rFonts w:ascii="Book Antiqua" w:eastAsia="Times New Roman" w:hAnsi="Book Antiqua"/>
          <w:b/>
          <w:bCs/>
          <w:sz w:val="24"/>
          <w:szCs w:val="24"/>
        </w:rPr>
        <w:tab/>
      </w:r>
      <w:r>
        <w:rPr>
          <w:rFonts w:ascii="Book Antiqua" w:eastAsia="Times New Roman" w:hAnsi="Book Antiqua"/>
          <w:b/>
          <w:bCs/>
          <w:sz w:val="24"/>
          <w:szCs w:val="24"/>
        </w:rPr>
        <w:tab/>
      </w:r>
      <w:r>
        <w:rPr>
          <w:rFonts w:ascii="Book Antiqua" w:eastAsia="Times New Roman" w:hAnsi="Book Antiqua"/>
          <w:b/>
          <w:bCs/>
          <w:sz w:val="24"/>
          <w:szCs w:val="24"/>
        </w:rPr>
        <w:tab/>
      </w:r>
      <w:r>
        <w:rPr>
          <w:rFonts w:ascii="Book Antiqua" w:eastAsia="Times New Roman" w:hAnsi="Book Antiqua"/>
          <w:b/>
          <w:bCs/>
          <w:sz w:val="24"/>
          <w:szCs w:val="24"/>
        </w:rPr>
        <w:tab/>
        <w:t xml:space="preserve">   Mahrez ABASSI</w:t>
      </w:r>
      <w:r>
        <w:rPr>
          <w:rFonts w:ascii="Book Antiqua" w:eastAsia="Times New Roman" w:hAnsi="Book Antiqua"/>
          <w:b/>
          <w:bCs/>
          <w:sz w:val="24"/>
          <w:szCs w:val="24"/>
        </w:rPr>
        <w:tab/>
      </w:r>
      <w:r>
        <w:rPr>
          <w:rFonts w:ascii="Book Antiqua" w:eastAsia="Times New Roman" w:hAnsi="Book Antiqua"/>
          <w:b/>
          <w:bCs/>
          <w:sz w:val="24"/>
          <w:szCs w:val="24"/>
        </w:rPr>
        <w:tab/>
        <w:t xml:space="preserve">         Nicole MEILLER</w:t>
      </w:r>
    </w:p>
    <w:p w:rsidR="00167C09" w:rsidRDefault="00167C09" w:rsidP="00167C09">
      <w:pPr>
        <w:spacing w:after="0" w:line="240" w:lineRule="auto"/>
        <w:jc w:val="both"/>
        <w:rPr>
          <w:rFonts w:ascii="Book Antiqua" w:eastAsia="Times New Roman" w:hAnsi="Book Antiqua"/>
          <w:b/>
          <w:bCs/>
          <w:sz w:val="24"/>
          <w:szCs w:val="24"/>
        </w:rPr>
      </w:pPr>
    </w:p>
    <w:p w:rsidR="00167C09" w:rsidRDefault="00167C09" w:rsidP="00167C09">
      <w:pPr>
        <w:spacing w:after="0" w:line="240" w:lineRule="auto"/>
        <w:jc w:val="both"/>
        <w:rPr>
          <w:rFonts w:ascii="Book Antiqua" w:eastAsia="Times New Roman" w:hAnsi="Book Antiqua"/>
          <w:b/>
          <w:bCs/>
          <w:sz w:val="24"/>
          <w:szCs w:val="24"/>
        </w:rPr>
      </w:pPr>
    </w:p>
    <w:p w:rsidR="00167C09" w:rsidRDefault="00167C09" w:rsidP="00167C09">
      <w:pPr>
        <w:spacing w:after="0" w:line="240" w:lineRule="auto"/>
        <w:jc w:val="both"/>
        <w:rPr>
          <w:rFonts w:ascii="Book Antiqua" w:eastAsia="Times New Roman" w:hAnsi="Book Antiqua"/>
          <w:b/>
          <w:bCs/>
          <w:sz w:val="24"/>
          <w:szCs w:val="24"/>
        </w:rPr>
      </w:pPr>
    </w:p>
    <w:p w:rsidR="00167C09" w:rsidRDefault="00167C09" w:rsidP="00167C09">
      <w:pPr>
        <w:spacing w:after="0" w:line="240" w:lineRule="auto"/>
        <w:jc w:val="both"/>
        <w:rPr>
          <w:rFonts w:ascii="Book Antiqua" w:eastAsia="Times New Roman" w:hAnsi="Book Antiqua"/>
          <w:b/>
          <w:bCs/>
          <w:sz w:val="24"/>
          <w:szCs w:val="24"/>
        </w:rPr>
      </w:pPr>
      <w:r>
        <w:rPr>
          <w:rFonts w:ascii="Book Antiqua" w:eastAsia="Times New Roman" w:hAnsi="Book Antiqua"/>
          <w:b/>
          <w:bCs/>
          <w:sz w:val="24"/>
          <w:szCs w:val="24"/>
        </w:rPr>
        <w:t>Procureur de la République</w:t>
      </w:r>
      <w:r>
        <w:rPr>
          <w:rFonts w:ascii="Book Antiqua" w:eastAsia="Times New Roman" w:hAnsi="Book Antiqua"/>
          <w:b/>
          <w:bCs/>
          <w:sz w:val="24"/>
          <w:szCs w:val="24"/>
        </w:rPr>
        <w:tab/>
        <w:t xml:space="preserve">   Président</w:t>
      </w:r>
      <w:r>
        <w:rPr>
          <w:rFonts w:ascii="Book Antiqua" w:eastAsia="Times New Roman" w:hAnsi="Book Antiqua"/>
          <w:b/>
          <w:bCs/>
          <w:sz w:val="24"/>
          <w:szCs w:val="24"/>
        </w:rPr>
        <w:tab/>
      </w:r>
      <w:r>
        <w:rPr>
          <w:rFonts w:ascii="Book Antiqua" w:eastAsia="Times New Roman" w:hAnsi="Book Antiqua"/>
          <w:b/>
          <w:bCs/>
          <w:sz w:val="24"/>
          <w:szCs w:val="24"/>
        </w:rPr>
        <w:tab/>
      </w:r>
      <w:r>
        <w:rPr>
          <w:rFonts w:ascii="Book Antiqua" w:eastAsia="Times New Roman" w:hAnsi="Book Antiqua"/>
          <w:b/>
          <w:bCs/>
          <w:sz w:val="24"/>
          <w:szCs w:val="24"/>
        </w:rPr>
        <w:tab/>
        <w:t xml:space="preserve">         Directrice de greffe</w:t>
      </w:r>
    </w:p>
    <w:p w:rsidR="00167C09" w:rsidRDefault="00167C09" w:rsidP="00167C09">
      <w:pPr>
        <w:spacing w:after="0" w:line="240" w:lineRule="auto"/>
        <w:jc w:val="both"/>
      </w:pPr>
      <w:r>
        <w:rPr>
          <w:rFonts w:ascii="Book Antiqua" w:eastAsia="Times New Roman" w:hAnsi="Book Antiqua"/>
          <w:b/>
          <w:bCs/>
          <w:sz w:val="24"/>
          <w:szCs w:val="24"/>
        </w:rPr>
        <w:tab/>
      </w:r>
      <w:r>
        <w:rPr>
          <w:rFonts w:ascii="Book Antiqua" w:eastAsia="Times New Roman" w:hAnsi="Book Antiqua"/>
          <w:b/>
          <w:bCs/>
          <w:sz w:val="24"/>
          <w:szCs w:val="24"/>
        </w:rPr>
        <w:tab/>
        <w:t xml:space="preserve">         </w:t>
      </w:r>
    </w:p>
    <w:p w:rsidR="00F51E27" w:rsidRDefault="00F51E27"/>
    <w:sectPr w:rsidR="00F51E27">
      <w:footerReference w:type="default" r:id="rId9"/>
      <w:footnotePr>
        <w:pos w:val="beneathText"/>
      </w:footnotePr>
      <w:pgSz w:w="11905" w:h="16837"/>
      <w:pgMar w:top="851"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1F" w:rsidRDefault="008D2E1F">
      <w:pPr>
        <w:spacing w:after="0" w:line="240" w:lineRule="auto"/>
      </w:pPr>
      <w:r>
        <w:separator/>
      </w:r>
    </w:p>
  </w:endnote>
  <w:endnote w:type="continuationSeparator" w:id="0">
    <w:p w:rsidR="008D2E1F" w:rsidRDefault="008D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4F" w:rsidRDefault="006D36CC">
    <w:pPr>
      <w:pStyle w:val="Pieddepage"/>
      <w:jc w:val="right"/>
    </w:pPr>
    <w:r>
      <w:fldChar w:fldCharType="begin"/>
    </w:r>
    <w:r>
      <w:instrText xml:space="preserve"> PAGE </w:instrText>
    </w:r>
    <w:r>
      <w:fldChar w:fldCharType="separate"/>
    </w:r>
    <w:r w:rsidR="00566153">
      <w:rPr>
        <w:noProof/>
      </w:rPr>
      <w:t>1</w:t>
    </w:r>
    <w:r>
      <w:fldChar w:fldCharType="end"/>
    </w:r>
  </w:p>
  <w:p w:rsidR="00032A4F" w:rsidRDefault="008D2E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1F" w:rsidRDefault="008D2E1F">
      <w:pPr>
        <w:spacing w:after="0" w:line="240" w:lineRule="auto"/>
      </w:pPr>
      <w:r>
        <w:separator/>
      </w:r>
    </w:p>
  </w:footnote>
  <w:footnote w:type="continuationSeparator" w:id="0">
    <w:p w:rsidR="008D2E1F" w:rsidRDefault="008D2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 w15:restartNumberingAfterBreak="0">
    <w:nsid w:val="00000004"/>
    <w:multiLevelType w:val="singleLevel"/>
    <w:tmpl w:val="00000004"/>
    <w:lvl w:ilvl="0">
      <w:numFmt w:val="bullet"/>
      <w:lvlText w:val="-"/>
      <w:lvlJc w:val="left"/>
      <w:pPr>
        <w:ind w:left="1080" w:hanging="360"/>
      </w:pPr>
      <w:rPr>
        <w:rFonts w:ascii="Arial" w:hAnsi="Arial" w:cs="Arial"/>
      </w:rPr>
    </w:lvl>
  </w:abstractNum>
  <w:abstractNum w:abstractNumId="2" w15:restartNumberingAfterBreak="0">
    <w:nsid w:val="00000006"/>
    <w:multiLevelType w:val="singleLevel"/>
    <w:tmpl w:val="00000006"/>
    <w:name w:val="WW8Num31"/>
    <w:lvl w:ilvl="0">
      <w:numFmt w:val="bullet"/>
      <w:lvlText w:val="-"/>
      <w:lvlJc w:val="left"/>
      <w:pPr>
        <w:tabs>
          <w:tab w:val="num" w:pos="0"/>
        </w:tabs>
        <w:ind w:left="1440" w:hanging="360"/>
      </w:pPr>
      <w:rPr>
        <w:rFonts w:ascii="Arial" w:hAnsi="Arial" w:cs="Arial"/>
      </w:rPr>
    </w:lvl>
  </w:abstractNum>
  <w:abstractNum w:abstractNumId="3" w15:restartNumberingAfterBreak="0">
    <w:nsid w:val="0FE5002F"/>
    <w:multiLevelType w:val="hybridMultilevel"/>
    <w:tmpl w:val="45E49110"/>
    <w:lvl w:ilvl="0" w:tplc="00000004">
      <w:numFmt w:val="bullet"/>
      <w:lvlText w:val="-"/>
      <w:lvlJc w:val="left"/>
      <w:pPr>
        <w:ind w:left="1080" w:hanging="360"/>
      </w:pPr>
      <w:rPr>
        <w:rFonts w:ascii="Arial" w:hAnsi="Arial" w:cs="Arial"/>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3195C2E"/>
    <w:multiLevelType w:val="hybridMultilevel"/>
    <w:tmpl w:val="2BCC9170"/>
    <w:lvl w:ilvl="0" w:tplc="00000004">
      <w:numFmt w:val="bullet"/>
      <w:lvlText w:val="-"/>
      <w:lvlJc w:val="left"/>
      <w:pPr>
        <w:ind w:left="1080" w:hanging="360"/>
      </w:pPr>
      <w:rPr>
        <w:rFonts w:ascii="Arial" w:hAnsi="Arial" w:cs="Arial"/>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619399C"/>
    <w:multiLevelType w:val="hybridMultilevel"/>
    <w:tmpl w:val="4F3C0B50"/>
    <w:lvl w:ilvl="0" w:tplc="189ED28E">
      <w:numFmt w:val="bullet"/>
      <w:lvlText w:val="-"/>
      <w:lvlJc w:val="left"/>
      <w:pPr>
        <w:ind w:left="1080" w:hanging="360"/>
      </w:pPr>
      <w:rPr>
        <w:rFonts w:ascii="Book Antiqua" w:eastAsia="Times New Roman" w:hAnsi="Book Antiqu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1DB48D8"/>
    <w:multiLevelType w:val="hybridMultilevel"/>
    <w:tmpl w:val="7568B44A"/>
    <w:lvl w:ilvl="0" w:tplc="00000004">
      <w:numFmt w:val="bullet"/>
      <w:lvlText w:val="-"/>
      <w:lvlJc w:val="left"/>
      <w:pPr>
        <w:ind w:left="1440" w:hanging="360"/>
      </w:pPr>
      <w:rPr>
        <w:rFonts w:ascii="Arial" w:hAnsi="Arial" w:cs="Arial"/>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64D763A"/>
    <w:multiLevelType w:val="hybridMultilevel"/>
    <w:tmpl w:val="E51CF9BA"/>
    <w:lvl w:ilvl="0" w:tplc="00000004">
      <w:numFmt w:val="bullet"/>
      <w:lvlText w:val="-"/>
      <w:lvlJc w:val="left"/>
      <w:pPr>
        <w:ind w:left="1068" w:hanging="360"/>
      </w:pPr>
      <w:rPr>
        <w:rFonts w:ascii="Arial" w:hAnsi="Arial" w:cs="Arial"/>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09"/>
    <w:rsid w:val="000B120D"/>
    <w:rsid w:val="00105611"/>
    <w:rsid w:val="00167C09"/>
    <w:rsid w:val="001F0541"/>
    <w:rsid w:val="00210295"/>
    <w:rsid w:val="00212B05"/>
    <w:rsid w:val="00226D9C"/>
    <w:rsid w:val="00243AD1"/>
    <w:rsid w:val="0025133E"/>
    <w:rsid w:val="002D0C74"/>
    <w:rsid w:val="003042CD"/>
    <w:rsid w:val="003225F0"/>
    <w:rsid w:val="004336A4"/>
    <w:rsid w:val="004D62AB"/>
    <w:rsid w:val="004D7E8C"/>
    <w:rsid w:val="005152AF"/>
    <w:rsid w:val="005452BF"/>
    <w:rsid w:val="00566153"/>
    <w:rsid w:val="00583E05"/>
    <w:rsid w:val="005F474E"/>
    <w:rsid w:val="00610449"/>
    <w:rsid w:val="0068713C"/>
    <w:rsid w:val="006D2817"/>
    <w:rsid w:val="006D36CC"/>
    <w:rsid w:val="00756C2B"/>
    <w:rsid w:val="00780791"/>
    <w:rsid w:val="007E7DFA"/>
    <w:rsid w:val="008B08D6"/>
    <w:rsid w:val="008D2E1F"/>
    <w:rsid w:val="008F29B2"/>
    <w:rsid w:val="0090574E"/>
    <w:rsid w:val="00954CF9"/>
    <w:rsid w:val="009B17C1"/>
    <w:rsid w:val="009E22CE"/>
    <w:rsid w:val="00A73028"/>
    <w:rsid w:val="00A85313"/>
    <w:rsid w:val="00A9487D"/>
    <w:rsid w:val="00AC07D9"/>
    <w:rsid w:val="00AE3D1A"/>
    <w:rsid w:val="00B172C9"/>
    <w:rsid w:val="00B7542E"/>
    <w:rsid w:val="00B9234D"/>
    <w:rsid w:val="00C0025C"/>
    <w:rsid w:val="00C7666F"/>
    <w:rsid w:val="00CC0A1E"/>
    <w:rsid w:val="00CF2253"/>
    <w:rsid w:val="00D55024"/>
    <w:rsid w:val="00DF7AF0"/>
    <w:rsid w:val="00E41885"/>
    <w:rsid w:val="00E878AA"/>
    <w:rsid w:val="00F01966"/>
    <w:rsid w:val="00F51E27"/>
    <w:rsid w:val="00F74037"/>
    <w:rsid w:val="00F80661"/>
    <w:rsid w:val="00FA7A77"/>
    <w:rsid w:val="00FB312F"/>
    <w:rsid w:val="00FD338D"/>
    <w:rsid w:val="00FE7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8974"/>
  <w15:chartTrackingRefBased/>
  <w15:docId w15:val="{A9931B05-6C89-42DC-9590-AB97C175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09"/>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167C09"/>
    <w:pPr>
      <w:spacing w:after="0" w:line="240" w:lineRule="auto"/>
      <w:ind w:left="720"/>
    </w:pPr>
  </w:style>
  <w:style w:type="paragraph" w:styleId="Pieddepage">
    <w:name w:val="footer"/>
    <w:basedOn w:val="Normal"/>
    <w:link w:val="PieddepageCar"/>
    <w:semiHidden/>
    <w:rsid w:val="00167C09"/>
    <w:pPr>
      <w:tabs>
        <w:tab w:val="center" w:pos="4536"/>
        <w:tab w:val="right" w:pos="9072"/>
      </w:tabs>
    </w:pPr>
  </w:style>
  <w:style w:type="character" w:customStyle="1" w:styleId="PieddepageCar">
    <w:name w:val="Pied de page Car"/>
    <w:basedOn w:val="Policepardfaut"/>
    <w:link w:val="Pieddepage"/>
    <w:semiHidden/>
    <w:rsid w:val="00167C09"/>
    <w:rPr>
      <w:rFonts w:ascii="Calibri" w:eastAsia="Calibri" w:hAnsi="Calibri" w:cs="Calibri"/>
      <w:lang w:eastAsia="ar-SA"/>
    </w:rPr>
  </w:style>
  <w:style w:type="character" w:styleId="Lienhypertexte">
    <w:name w:val="Hyperlink"/>
    <w:basedOn w:val="Policepardfaut"/>
    <w:uiPriority w:val="99"/>
    <w:unhideWhenUsed/>
    <w:rsid w:val="00167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7AD5-54B5-426E-B687-1051CF5F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2212</Words>
  <Characters>12171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ABASSI Mahrez</dc:creator>
  <cp:keywords/>
  <dc:description/>
  <cp:lastModifiedBy>ABASSI Mahrez</cp:lastModifiedBy>
  <cp:revision>12</cp:revision>
  <cp:lastPrinted>2020-05-07T13:35:00Z</cp:lastPrinted>
  <dcterms:created xsi:type="dcterms:W3CDTF">2020-05-26T19:28:00Z</dcterms:created>
  <dcterms:modified xsi:type="dcterms:W3CDTF">2020-05-27T08:30:00Z</dcterms:modified>
</cp:coreProperties>
</file>